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9.jpg" ContentType="image/tif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5F3D4" w14:textId="1AA91B35" w:rsidR="001C231C" w:rsidRPr="00183188" w:rsidRDefault="00C93F38" w:rsidP="003319E3">
      <w:pPr>
        <w:pStyle w:val="Titledocument"/>
        <w:rPr>
          <w:lang w:val="sl-SI"/>
        </w:rPr>
      </w:pPr>
      <w:r w:rsidRPr="00183188">
        <w:rPr>
          <w:lang w:val="sl-SI"/>
        </w:rPr>
        <w:t>Ocena tveganja in ukrepi za varno delo v sodelovalni robotiki</w:t>
      </w:r>
    </w:p>
    <w:p w14:paraId="07480A20" w14:textId="5FCB0B63" w:rsidR="00750F68" w:rsidRPr="009A587F" w:rsidRDefault="00C93F38" w:rsidP="003319E3">
      <w:pPr>
        <w:pStyle w:val="Subtitle"/>
        <w:sectPr w:rsidR="00750F68" w:rsidRPr="009A587F" w:rsidSect="0042073E">
          <w:headerReference w:type="even" r:id="rId9"/>
          <w:headerReference w:type="default" r:id="rId10"/>
          <w:footerReference w:type="even" r:id="rId11"/>
          <w:footerReference w:type="default" r:id="rId12"/>
          <w:endnotePr>
            <w:numFmt w:val="decimal"/>
          </w:endnotePr>
          <w:type w:val="continuous"/>
          <w:pgSz w:w="11906" w:h="16838" w:code="9"/>
          <w:pgMar w:top="1500" w:right="1080" w:bottom="1600" w:left="1080" w:header="1080" w:footer="1080" w:gutter="0"/>
          <w:pgNumType w:start="1"/>
          <w:cols w:space="480"/>
          <w:titlePg/>
          <w:docGrid w:linePitch="360"/>
        </w:sectPr>
      </w:pPr>
      <w:r>
        <w:rPr>
          <w:rStyle w:val="SubtitleChar1"/>
          <w:iCs/>
        </w:rPr>
        <w:t xml:space="preserve">Risk </w:t>
      </w:r>
      <w:r w:rsidR="007452D9">
        <w:rPr>
          <w:rStyle w:val="SubtitleChar1"/>
          <w:iCs/>
        </w:rPr>
        <w:t>A</w:t>
      </w:r>
      <w:r>
        <w:rPr>
          <w:rStyle w:val="SubtitleChar1"/>
          <w:iCs/>
        </w:rPr>
        <w:t xml:space="preserve">ssessment and </w:t>
      </w:r>
      <w:r w:rsidR="007452D9">
        <w:rPr>
          <w:rStyle w:val="SubtitleChar1"/>
          <w:iCs/>
        </w:rPr>
        <w:t>S</w:t>
      </w:r>
      <w:r>
        <w:rPr>
          <w:rStyle w:val="SubtitleChar1"/>
          <w:iCs/>
        </w:rPr>
        <w:t xml:space="preserve">afe </w:t>
      </w:r>
      <w:r w:rsidR="007452D9">
        <w:rPr>
          <w:rStyle w:val="SubtitleChar1"/>
          <w:iCs/>
        </w:rPr>
        <w:t>W</w:t>
      </w:r>
      <w:r>
        <w:rPr>
          <w:rStyle w:val="SubtitleChar1"/>
          <w:iCs/>
        </w:rPr>
        <w:t xml:space="preserve">orking </w:t>
      </w:r>
      <w:r w:rsidR="007452D9">
        <w:rPr>
          <w:rStyle w:val="SubtitleChar1"/>
          <w:iCs/>
        </w:rPr>
        <w:t>M</w:t>
      </w:r>
      <w:r>
        <w:rPr>
          <w:rStyle w:val="SubtitleChar1"/>
          <w:iCs/>
        </w:rPr>
        <w:t xml:space="preserve">easures in </w:t>
      </w:r>
      <w:r w:rsidR="007452D9">
        <w:rPr>
          <w:rStyle w:val="SubtitleChar1"/>
          <w:iCs/>
        </w:rPr>
        <w:t>C</w:t>
      </w:r>
      <w:r>
        <w:rPr>
          <w:rStyle w:val="SubtitleChar1"/>
          <w:iCs/>
        </w:rPr>
        <w:t xml:space="preserve">ollaborative </w:t>
      </w:r>
      <w:r w:rsidR="007452D9">
        <w:rPr>
          <w:rStyle w:val="SubtitleChar1"/>
          <w:iCs/>
        </w:rPr>
        <w:t>R</w:t>
      </w:r>
      <w:r>
        <w:rPr>
          <w:rStyle w:val="SubtitleChar1"/>
          <w:iCs/>
        </w:rPr>
        <w:t>obotics</w:t>
      </w:r>
    </w:p>
    <w:p w14:paraId="71B915A2" w14:textId="3DB0074F" w:rsidR="00586A35" w:rsidRPr="00586A35" w:rsidRDefault="00C93F38" w:rsidP="00EB5DA9">
      <w:pPr>
        <w:pStyle w:val="Authors"/>
      </w:pPr>
      <w:r w:rsidRPr="00C93F38">
        <w:rPr>
          <w:rStyle w:val="FirstName"/>
          <w14:ligatures w14:val="standard"/>
        </w:rPr>
        <w:t>Marko Jovanović</w:t>
      </w:r>
      <w:r w:rsidR="0089066F" w:rsidRPr="00586A35">
        <w:rPr>
          <w:vertAlign w:val="superscript"/>
        </w:rPr>
        <w:t>†</w:t>
      </w:r>
      <w:r w:rsidR="00586A35" w:rsidRPr="00586A35">
        <w:rPr>
          <w:rStyle w:val="OrgName"/>
          <w:color w:val="auto"/>
          <w:sz w:val="20"/>
          <w14:ligatures w14:val="standard"/>
        </w:rPr>
        <w:br/>
        <w:t xml:space="preserve"> </w:t>
      </w:r>
      <w:r>
        <w:rPr>
          <w:rStyle w:val="OrgName"/>
          <w:color w:val="auto"/>
          <w:sz w:val="20"/>
          <w14:ligatures w14:val="standard"/>
        </w:rPr>
        <w:t xml:space="preserve">SMM </w:t>
      </w:r>
      <w:r w:rsidRPr="00683CFF">
        <w:rPr>
          <w:rStyle w:val="OrgName"/>
          <w:color w:val="auto"/>
          <w:sz w:val="20"/>
          <w:lang w:val="sl-SI"/>
          <w14:ligatures w14:val="standard"/>
        </w:rPr>
        <w:t>proizvodni sistemi</w:t>
      </w:r>
      <w:r>
        <w:rPr>
          <w:rStyle w:val="OrgName"/>
          <w:color w:val="auto"/>
          <w:sz w:val="20"/>
          <w14:ligatures w14:val="standard"/>
        </w:rPr>
        <w:t xml:space="preserve"> d.o.o.</w:t>
      </w:r>
      <w:r w:rsidR="00586A35" w:rsidRPr="00586A35">
        <w:rPr>
          <w:rStyle w:val="OrgName"/>
          <w:color w:val="auto"/>
          <w:sz w:val="20"/>
          <w14:ligatures w14:val="standard"/>
        </w:rPr>
        <w:br/>
        <w:t xml:space="preserve"> </w:t>
      </w:r>
      <w:r>
        <w:rPr>
          <w:rStyle w:val="City"/>
          <w:sz w:val="20"/>
          <w14:ligatures w14:val="standard"/>
        </w:rPr>
        <w:t>Maribor, Slovenija</w:t>
      </w:r>
      <w:r w:rsidR="00586A35" w:rsidRPr="00586A35">
        <w:br/>
        <w:t xml:space="preserve"> </w:t>
      </w:r>
      <w:r>
        <w:rPr>
          <w:rStyle w:val="Email"/>
          <w:color w:val="auto"/>
          <w:sz w:val="20"/>
          <w14:ligatures w14:val="standard"/>
        </w:rPr>
        <w:t>marko.jovanovic</w:t>
      </w:r>
      <w:r w:rsidR="00586A35" w:rsidRPr="00586A35">
        <w:rPr>
          <w:rStyle w:val="Email"/>
          <w:color w:val="auto"/>
          <w:sz w:val="20"/>
          <w14:ligatures w14:val="standard"/>
        </w:rPr>
        <w:t>@</w:t>
      </w:r>
      <w:r>
        <w:rPr>
          <w:rStyle w:val="Email"/>
          <w:color w:val="auto"/>
          <w:sz w:val="20"/>
          <w14:ligatures w14:val="standard"/>
        </w:rPr>
        <w:t>smm.si</w:t>
      </w:r>
    </w:p>
    <w:p w14:paraId="19F07318" w14:textId="7F970F21" w:rsidR="00F3231F" w:rsidRPr="00586A35" w:rsidRDefault="00E01766" w:rsidP="00EB5DA9">
      <w:pPr>
        <w:pStyle w:val="Authors"/>
      </w:pPr>
      <w:r>
        <w:rPr>
          <w:rStyle w:val="FirstName"/>
          <w14:ligatures w14:val="standard"/>
        </w:rPr>
        <w:t xml:space="preserve">Ivan </w:t>
      </w:r>
      <w:proofErr w:type="spellStart"/>
      <w:r>
        <w:rPr>
          <w:rStyle w:val="FirstName"/>
          <w14:ligatures w14:val="standard"/>
        </w:rPr>
        <w:t>Rečnik</w:t>
      </w:r>
      <w:proofErr w:type="spellEnd"/>
      <w:r w:rsidR="00586A35" w:rsidRPr="00586A35">
        <w:br/>
      </w:r>
      <w:r w:rsidR="00586A35" w:rsidRPr="00586A35">
        <w:rPr>
          <w:rStyle w:val="OrgDiv"/>
          <w:color w:val="auto"/>
          <w:sz w:val="20"/>
          <w14:ligatures w14:val="standard"/>
        </w:rPr>
        <w:t xml:space="preserve"> </w:t>
      </w:r>
      <w:r>
        <w:rPr>
          <w:rStyle w:val="OrgDiv"/>
          <w:color w:val="auto"/>
          <w:sz w:val="20"/>
          <w14:ligatures w14:val="standard"/>
        </w:rPr>
        <w:t xml:space="preserve">SMM </w:t>
      </w:r>
      <w:r w:rsidRPr="00683CFF">
        <w:rPr>
          <w:rStyle w:val="OrgDiv"/>
          <w:color w:val="auto"/>
          <w:sz w:val="20"/>
          <w:lang w:val="sl-SI"/>
          <w14:ligatures w14:val="standard"/>
        </w:rPr>
        <w:t>proizvodni sistemi</w:t>
      </w:r>
      <w:r>
        <w:rPr>
          <w:rStyle w:val="OrgDiv"/>
          <w:color w:val="auto"/>
          <w:sz w:val="20"/>
          <w14:ligatures w14:val="standard"/>
        </w:rPr>
        <w:t xml:space="preserve"> d.o.o.</w:t>
      </w:r>
      <w:r w:rsidR="00586A35" w:rsidRPr="00586A35">
        <w:rPr>
          <w:rStyle w:val="OrgName"/>
          <w:color w:val="auto"/>
          <w:sz w:val="20"/>
          <w14:ligatures w14:val="standard"/>
        </w:rPr>
        <w:br/>
        <w:t xml:space="preserve"> </w:t>
      </w:r>
      <w:r>
        <w:rPr>
          <w:rStyle w:val="City"/>
          <w:sz w:val="20"/>
          <w14:ligatures w14:val="standard"/>
        </w:rPr>
        <w:t>Maribor, Slovenija</w:t>
      </w:r>
      <w:r w:rsidR="00586A35" w:rsidRPr="00586A35">
        <w:br/>
        <w:t xml:space="preserve"> </w:t>
      </w:r>
      <w:r>
        <w:rPr>
          <w:rStyle w:val="Email"/>
          <w:color w:val="auto"/>
          <w:sz w:val="20"/>
          <w14:ligatures w14:val="standard"/>
        </w:rPr>
        <w:t>ivan.recnik</w:t>
      </w:r>
      <w:r w:rsidR="00586A35" w:rsidRPr="00586A35">
        <w:rPr>
          <w:rStyle w:val="Email"/>
          <w:color w:val="auto"/>
          <w:sz w:val="20"/>
          <w14:ligatures w14:val="standard"/>
        </w:rPr>
        <w:t>@</w:t>
      </w:r>
      <w:r>
        <w:rPr>
          <w:rStyle w:val="Email"/>
          <w:color w:val="auto"/>
          <w:sz w:val="20"/>
          <w14:ligatures w14:val="standard"/>
        </w:rPr>
        <w:t>smm.si</w:t>
      </w:r>
    </w:p>
    <w:p w14:paraId="387C21F5" w14:textId="77777777" w:rsidR="00586A35" w:rsidRPr="00586A35" w:rsidRDefault="00586A35" w:rsidP="00694749">
      <w:pPr>
        <w:pStyle w:val="TitleNote"/>
        <w:rPr>
          <w:rFonts w:ascii="Cambria Math" w:hAnsi="Cambria Math" w:cs="Cambria Math"/>
          <w:bCs/>
          <w:color w:val="auto"/>
          <w:vertAlign w:val="superscript"/>
          <w14:ligatures w14:val="standard"/>
        </w:rPr>
        <w:sectPr w:rsidR="00586A35" w:rsidRPr="00586A35" w:rsidSect="009729B3">
          <w:endnotePr>
            <w:numFmt w:val="decimal"/>
          </w:endnotePr>
          <w:type w:val="continuous"/>
          <w:pgSz w:w="11906" w:h="16838" w:code="9"/>
          <w:pgMar w:top="1500" w:right="1080" w:bottom="1600" w:left="1080" w:header="1080" w:footer="1080" w:gutter="0"/>
          <w:pgNumType w:start="1"/>
          <w:cols w:num="3" w:space="113"/>
          <w:titlePg/>
          <w:docGrid w:linePitch="360"/>
        </w:sectPr>
      </w:pPr>
    </w:p>
    <w:p w14:paraId="0D2F7D5D" w14:textId="77777777" w:rsidR="00694749" w:rsidRPr="00586A35" w:rsidRDefault="00694749" w:rsidP="00694749">
      <w:pPr>
        <w:pStyle w:val="AuthNotes"/>
        <w:rPr>
          <w:color w:val="auto"/>
          <w14:ligatures w14:val="standard"/>
        </w:rPr>
      </w:pPr>
    </w:p>
    <w:p w14:paraId="71E90597" w14:textId="77777777" w:rsidR="00586A35" w:rsidRPr="00586A35" w:rsidRDefault="00586A35" w:rsidP="007133AF">
      <w:pPr>
        <w:pStyle w:val="AbsHead"/>
        <w:sectPr w:rsidR="00586A35" w:rsidRPr="00586A35" w:rsidSect="0042073E">
          <w:endnotePr>
            <w:numFmt w:val="decimal"/>
          </w:endnotePr>
          <w:type w:val="continuous"/>
          <w:pgSz w:w="11906" w:h="16838" w:code="9"/>
          <w:pgMar w:top="1500" w:right="1080" w:bottom="1600" w:left="1080" w:header="1080" w:footer="1080" w:gutter="0"/>
          <w:pgNumType w:start="1"/>
          <w:cols w:space="480"/>
          <w:titlePg/>
          <w:docGrid w:linePitch="360"/>
        </w:sectPr>
      </w:pPr>
    </w:p>
    <w:p w14:paraId="13886386" w14:textId="0EEE13D6" w:rsidR="0007392C" w:rsidRDefault="00D21E2D" w:rsidP="007133AF">
      <w:pPr>
        <w:pStyle w:val="AbsHead"/>
      </w:pPr>
      <w:r>
        <w:t>POVZE</w:t>
      </w:r>
      <w:r w:rsidR="009E665C">
        <w:t>T</w:t>
      </w:r>
      <w:r w:rsidR="00A1079D">
        <w:t>EK</w:t>
      </w:r>
    </w:p>
    <w:p w14:paraId="5E7BA327" w14:textId="24A69300" w:rsidR="009401E3" w:rsidRPr="00345863" w:rsidRDefault="00345863" w:rsidP="00345863">
      <w:pPr>
        <w:pStyle w:val="Abstract"/>
        <w:rPr>
          <w:lang w:val="sl-SI"/>
        </w:rPr>
      </w:pPr>
      <w:r w:rsidRPr="00345863">
        <w:rPr>
          <w:lang w:val="sl-SI"/>
        </w:rPr>
        <w:t>Postopek ocene tveganja je namenjen zaščiti delavcev v industrijskem okolju. V prispevku sta predstavljena postopka ocene tveganja v sodelovalnih robotskih celicah v primeru uporabe običajnega (industrijskega) robota in robota z omejeno močjo in silo (sodelujočega robota). Celovito opravljen postopek ocene tveganja in ustrezna uporaba zunanjih varnostnih naprav omogočata uvajanje tako sodelujočih</w:t>
      </w:r>
      <w:r w:rsidR="007D2397">
        <w:rPr>
          <w:lang w:val="sl-SI"/>
        </w:rPr>
        <w:t>,</w:t>
      </w:r>
      <w:r w:rsidRPr="00345863">
        <w:rPr>
          <w:lang w:val="sl-SI"/>
        </w:rPr>
        <w:t xml:space="preserve"> kot tudi industrijskih robotov v sodelovalne robotske aplikacije.</w:t>
      </w:r>
    </w:p>
    <w:p w14:paraId="3B02CEBC" w14:textId="39A61F2D" w:rsidR="00B4052C" w:rsidRDefault="00B4052C" w:rsidP="00586A42">
      <w:pPr>
        <w:pStyle w:val="FootnoteText"/>
        <w:framePr w:w="4678" w:h="1650" w:hRule="exact" w:hSpace="187" w:wrap="around" w:vAnchor="page" w:hAnchor="page" w:x="1090" w:y="13518" w:anchorLock="1"/>
      </w:pPr>
      <w:r w:rsidRPr="00C14A4F">
        <w:rPr>
          <w:vertAlign w:val="superscript"/>
        </w:rPr>
        <w:t>†</w:t>
      </w:r>
      <w:r w:rsidR="00E01766">
        <w:t xml:space="preserve">Corresponding </w:t>
      </w:r>
      <w:r w:rsidR="0090273C">
        <w:t xml:space="preserve">author at SMM production systems Ltd., </w:t>
      </w:r>
      <w:proofErr w:type="spellStart"/>
      <w:r w:rsidR="0090273C">
        <w:t>Jaskova</w:t>
      </w:r>
      <w:proofErr w:type="spellEnd"/>
      <w:r w:rsidR="0090273C">
        <w:t xml:space="preserve"> 18, 2000 Maribor, Slovenia</w:t>
      </w:r>
    </w:p>
    <w:p w14:paraId="75C1D072" w14:textId="77777777" w:rsidR="00586A42" w:rsidRDefault="007D2397" w:rsidP="00586A42">
      <w:pPr>
        <w:pStyle w:val="FootnoteText"/>
        <w:framePr w:w="4678" w:h="1650" w:hRule="exact" w:hSpace="187" w:wrap="around" w:vAnchor="page" w:hAnchor="page" w:x="1090" w:y="13518" w:anchorLock="1"/>
      </w:pPr>
      <w:r>
        <w:pict w14:anchorId="4203C2C3">
          <v:rect id="_x0000_i1025" style="width:0;height:1.5pt" o:hralign="center" o:hrstd="t" o:hr="t" fillcolor="#a0a0a0" stroked="f"/>
        </w:pict>
      </w:r>
    </w:p>
    <w:p w14:paraId="27669090" w14:textId="77777777" w:rsidR="00B4052C" w:rsidRDefault="00B4052C" w:rsidP="00586A42">
      <w:pPr>
        <w:pStyle w:val="PermissionBlock"/>
        <w:framePr w:w="4678" w:h="1650" w:hRule="exact" w:hSpace="187" w:wrap="around" w:vAnchor="page" w:hAnchor="page" w:x="1090" w:y="13518" w:anchorLock="1"/>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14:paraId="24C4B490" w14:textId="77777777" w:rsidR="00B4052C" w:rsidRPr="00586A35" w:rsidRDefault="0042073E" w:rsidP="00586A42">
      <w:pPr>
        <w:pStyle w:val="VersoLRH"/>
        <w:framePr w:w="4678" w:h="1650" w:hRule="exact" w:hSpace="187" w:wrap="around" w:vAnchor="page" w:hAnchor="page" w:x="1090" w:y="13518" w:anchorLock="1"/>
        <w:rPr>
          <w:i/>
        </w:rPr>
      </w:pPr>
      <w:r>
        <w:rPr>
          <w:i/>
        </w:rPr>
        <w:t>Information Society</w:t>
      </w:r>
      <w:r w:rsidR="00586A42">
        <w:rPr>
          <w:i/>
        </w:rPr>
        <w:t xml:space="preserve"> </w:t>
      </w:r>
      <w:r w:rsidR="006058A6">
        <w:rPr>
          <w:i/>
        </w:rPr>
        <w:t>20</w:t>
      </w:r>
      <w:r w:rsidR="00586A42">
        <w:rPr>
          <w:i/>
        </w:rPr>
        <w:t>20</w:t>
      </w:r>
      <w:r w:rsidR="00B4052C" w:rsidRPr="00586A35">
        <w:rPr>
          <w:i/>
        </w:rPr>
        <w:t xml:space="preserve">, </w:t>
      </w:r>
      <w:r w:rsidR="00BB698F">
        <w:rPr>
          <w:i/>
        </w:rPr>
        <w:t xml:space="preserve">5–9 </w:t>
      </w:r>
      <w:r w:rsidR="00586A42">
        <w:rPr>
          <w:i/>
        </w:rPr>
        <w:t>October</w:t>
      </w:r>
      <w:r w:rsidR="00B4052C" w:rsidRPr="00586A35">
        <w:rPr>
          <w:i/>
        </w:rPr>
        <w:t xml:space="preserve"> 20</w:t>
      </w:r>
      <w:r w:rsidR="00586A42">
        <w:rPr>
          <w:i/>
        </w:rPr>
        <w:t>20</w:t>
      </w:r>
      <w:r w:rsidR="00B4052C" w:rsidRPr="00586A35">
        <w:rPr>
          <w:i/>
        </w:rPr>
        <w:t xml:space="preserve">, </w:t>
      </w:r>
      <w:r w:rsidR="00586A42">
        <w:rPr>
          <w:i/>
        </w:rPr>
        <w:t>Ljubljana, Slovenia</w:t>
      </w:r>
    </w:p>
    <w:p w14:paraId="294FC065" w14:textId="77777777" w:rsidR="00B4052C" w:rsidRPr="004636DF" w:rsidRDefault="00B4052C" w:rsidP="00586A42">
      <w:pPr>
        <w:pStyle w:val="PermissionBlock"/>
        <w:framePr w:w="4678" w:h="1650" w:hRule="exact" w:hSpace="187" w:wrap="around" w:vAnchor="page" w:hAnchor="page" w:x="1090" w:y="13518" w:anchorLock="1"/>
        <w:rPr>
          <w:iCs/>
          <w14:ligatures w14:val="standard"/>
        </w:rPr>
      </w:pPr>
      <w:r>
        <w:t>© 20</w:t>
      </w:r>
      <w:r w:rsidR="0042073E">
        <w:t>20</w:t>
      </w:r>
      <w:r>
        <w:t xml:space="preserve"> Copyright held by the owner/author(s).</w:t>
      </w:r>
    </w:p>
    <w:p w14:paraId="2A905069" w14:textId="70A425BC" w:rsidR="007133AF" w:rsidRPr="00586A35" w:rsidRDefault="007133AF" w:rsidP="007133AF">
      <w:pPr>
        <w:pStyle w:val="KeyWordHead"/>
        <w:rPr>
          <w:lang w:eastAsia="it-IT"/>
          <w14:ligatures w14:val="standard"/>
        </w:rPr>
      </w:pPr>
      <w:r>
        <w:rPr>
          <w:lang w:eastAsia="it-IT"/>
          <w14:ligatures w14:val="standard"/>
        </w:rPr>
        <w:t>KLJUČNE BESEDE</w:t>
      </w:r>
    </w:p>
    <w:p w14:paraId="7D698E4E" w14:textId="54319AFE" w:rsidR="007133AF" w:rsidRPr="00EB4ADF" w:rsidRDefault="00EB4ADF" w:rsidP="007133AF">
      <w:pPr>
        <w:pStyle w:val="KeyWords"/>
        <w:rPr>
          <w:lang w:val="sl-SI" w:eastAsia="it-IT"/>
          <w14:ligatures w14:val="standard"/>
        </w:rPr>
      </w:pPr>
      <w:r w:rsidRPr="00EB4ADF">
        <w:rPr>
          <w:lang w:val="sl-SI" w:eastAsia="it-IT"/>
          <w14:ligatures w14:val="standard"/>
        </w:rPr>
        <w:t>Ocena tveganja, varnostni standardi, sodelujoči roboti</w:t>
      </w:r>
    </w:p>
    <w:p w14:paraId="55852F16" w14:textId="684C3B1F" w:rsidR="00750F68" w:rsidRDefault="00750F68" w:rsidP="007133AF">
      <w:pPr>
        <w:pStyle w:val="AbsHead"/>
      </w:pPr>
      <w:r>
        <w:t>ABSTRACT</w:t>
      </w:r>
    </w:p>
    <w:p w14:paraId="2FD871D5" w14:textId="087AA510" w:rsidR="008A3EB8" w:rsidRDefault="008A3EB8" w:rsidP="008A3EB8">
      <w:pPr>
        <w:pStyle w:val="Abstract"/>
      </w:pPr>
      <w:r>
        <w:t>The risk assessment proce</w:t>
      </w:r>
      <w:r w:rsidR="009D7AD0">
        <w:t>dure</w:t>
      </w:r>
      <w:r>
        <w:t xml:space="preserve"> is designed to protect workers in an industrial environment. This paper presents the risk assessment in collaborative robotic cells in the case of a conventional (industrial) robot and a power and force limited robot (collaborative robot). A comprehensive risk assessment procedure and the appropriate use of external safety devices allow the deployment of both collaborative and industrial robots in collaborative robotic applications.</w:t>
      </w:r>
    </w:p>
    <w:p w14:paraId="5F711930" w14:textId="221CDC55" w:rsidR="00750F68" w:rsidRDefault="00750F68" w:rsidP="00750F68">
      <w:pPr>
        <w:pStyle w:val="KeyWordHead"/>
        <w:rPr>
          <w:lang w:eastAsia="it-IT"/>
          <w14:ligatures w14:val="standard"/>
        </w:rPr>
      </w:pPr>
      <w:r w:rsidRPr="00586A35">
        <w:rPr>
          <w:lang w:eastAsia="it-IT"/>
          <w14:ligatures w14:val="standard"/>
        </w:rPr>
        <w:t>KEYWORDS</w:t>
      </w:r>
    </w:p>
    <w:p w14:paraId="10E030C4" w14:textId="090E636C" w:rsidR="00750F68" w:rsidRPr="00750F68" w:rsidRDefault="004B14DC" w:rsidP="00750F68">
      <w:pPr>
        <w:pStyle w:val="KeyWords"/>
        <w:rPr>
          <w:lang w:eastAsia="it-IT"/>
          <w14:ligatures w14:val="standard"/>
        </w:rPr>
      </w:pPr>
      <w:r>
        <w:rPr>
          <w:lang w:eastAsia="it-IT"/>
          <w14:ligatures w14:val="standard"/>
        </w:rPr>
        <w:t>Risk Assessment, Safety Standards, Collaborative Robots</w:t>
      </w:r>
    </w:p>
    <w:p w14:paraId="03BB7904" w14:textId="4B41A5CB" w:rsidR="00D21E2D" w:rsidRPr="00586A35" w:rsidRDefault="00042D71" w:rsidP="00D21E2D">
      <w:pPr>
        <w:pStyle w:val="Head1"/>
      </w:pPr>
      <w:r>
        <w:t>UVOD</w:t>
      </w:r>
    </w:p>
    <w:p w14:paraId="0C7CA682" w14:textId="6728686A" w:rsidR="00C43A70" w:rsidRDefault="00042D71" w:rsidP="00C43A70">
      <w:pPr>
        <w:pStyle w:val="ParaFirst"/>
        <w:rPr>
          <w:lang w:eastAsia="sl-SI"/>
        </w:rPr>
      </w:pPr>
      <w:r w:rsidRPr="00042D71">
        <w:rPr>
          <w:lang w:eastAsia="sl-SI"/>
        </w:rPr>
        <w:t>Sodelovanje med človekom in robotom je odgovor na vse večjo potrebo po prilagodljivi proizvodnji. Namen sodelovanja je združitev najboljših lastnosti ljudi in robotov v cilju zmanjševanja stroškov in časa proizvodnje.</w:t>
      </w:r>
      <w:r>
        <w:rPr>
          <w:lang w:eastAsia="sl-SI"/>
        </w:rPr>
        <w:t xml:space="preserve"> </w:t>
      </w:r>
      <w:r w:rsidRPr="00042D71">
        <w:rPr>
          <w:lang w:eastAsia="sl-SI"/>
        </w:rPr>
        <w:t xml:space="preserve">Z uporabo sodelovalnih aplikacij je mogoče </w:t>
      </w:r>
      <w:r w:rsidR="00946B35">
        <w:rPr>
          <w:lang w:eastAsia="sl-SI"/>
        </w:rPr>
        <w:t>izkoristiti</w:t>
      </w:r>
      <w:r w:rsidRPr="00042D71">
        <w:rPr>
          <w:lang w:eastAsia="sl-SI"/>
        </w:rPr>
        <w:t xml:space="preserve"> prednosti človeka in robota za izboljšanje učinkovitosti, kakovosti, zmogljivosti, okolja zaposlenih, stroškov in časa proizvodnega cikla. Eno ključnih vprašanj na tem področju je varnost.</w:t>
      </w:r>
    </w:p>
    <w:p w14:paraId="103F780E" w14:textId="52C7FAA0" w:rsidR="00C43A70" w:rsidRPr="00C43A70" w:rsidRDefault="00C43A70" w:rsidP="00C43A70">
      <w:pPr>
        <w:pStyle w:val="Para"/>
      </w:pPr>
      <w:r>
        <w:t xml:space="preserve">Sodelujoči roboti, </w:t>
      </w:r>
      <w:r w:rsidRPr="00946B35">
        <w:t>ki lahko “čutijo” svojo okolico, ustvarjajo revolucijo ne le v svetu industrijske proizvodnje, temveč tudi v varnostnih zahtevah, povezanih z uporabo robotov. Čeprav so tovrstni roboti vse bolj priljubljeni in se tržijo kot varni, to še ne zmanjšuje varnostnih pomislekov, ki so povezani z uvedbo teh robotov v industrijsko okolje.</w:t>
      </w:r>
    </w:p>
    <w:p w14:paraId="23173FFD" w14:textId="686D7012" w:rsidR="00946B35" w:rsidRDefault="00946B35" w:rsidP="00946B35">
      <w:pPr>
        <w:pStyle w:val="Head1"/>
      </w:pPr>
      <w:r>
        <w:t>SPLOŠNA VARNOST ROBOTSKIH PROIZVODNIH SISTEMOV</w:t>
      </w:r>
    </w:p>
    <w:p w14:paraId="303ECAD1" w14:textId="19C4611E" w:rsidR="00C43A70" w:rsidRDefault="00C43A70" w:rsidP="00C43A70">
      <w:pPr>
        <w:pStyle w:val="ParaFirst"/>
        <w:rPr>
          <w:lang w:eastAsia="sl-SI"/>
        </w:rPr>
      </w:pPr>
      <w:r w:rsidRPr="00C43A70">
        <w:rPr>
          <w:lang w:eastAsia="sl-SI"/>
        </w:rPr>
        <w:t>Škoda, ki jo povzroči nesreča v delovnem okolju, ni omejena le na poškodbe delavca, ampak ima tudi finančne posledice v obliki stroškov zavarovanja, izgub v proizvodnji, poškodovanega stroja, izgubljenih kupcev in celo izgube ugleda podjetja.</w:t>
      </w:r>
    </w:p>
    <w:p w14:paraId="1DCE89FA" w14:textId="2E9B467A" w:rsidR="00C43A70" w:rsidRDefault="00C43A70" w:rsidP="00C43A70">
      <w:pPr>
        <w:pStyle w:val="Para"/>
      </w:pPr>
      <w:r w:rsidRPr="00F7647F">
        <w:t xml:space="preserve">Kadar je robot v istem okolju kot delavec vedno obstaja določena stopnja tveganja, ki se šteje za sprejemljivo. </w:t>
      </w:r>
      <w:r w:rsidRPr="00C43A70">
        <w:t>To raven določajo različni parametri, povezani s stopnjo in verjetnostjo nastanka poškodbe delavca. Način, da ugotovimo, če je potencialna nevarnost presegla sprejemljive varnostne standarde, je izvedba ocene tveganja.</w:t>
      </w:r>
      <w:r>
        <w:t xml:space="preserve"> </w:t>
      </w:r>
      <w:r w:rsidR="00D60254">
        <w:t>Postopek</w:t>
      </w:r>
      <w:r w:rsidRPr="00C43A70">
        <w:t xml:space="preserve"> ocen</w:t>
      </w:r>
      <w:r w:rsidR="00D60254">
        <w:t>e</w:t>
      </w:r>
      <w:r w:rsidRPr="00C43A70">
        <w:t xml:space="preserve"> tveganja je sestavljen iz </w:t>
      </w:r>
      <w:r>
        <w:t>definiranja</w:t>
      </w:r>
      <w:r w:rsidRPr="00C43A70">
        <w:t xml:space="preserve"> obsega sistema, ugotavljanja virov tveganja, ocenjevanja in vrednotenja tveganja ter izvedb</w:t>
      </w:r>
      <w:r>
        <w:t>e</w:t>
      </w:r>
      <w:r w:rsidRPr="00C43A70">
        <w:t xml:space="preserve"> postopka zmanjševanja tveganja.</w:t>
      </w:r>
    </w:p>
    <w:p w14:paraId="7FB721F2" w14:textId="2805FA44" w:rsidR="008D00C2" w:rsidRPr="000A7CCF" w:rsidRDefault="008D00C2" w:rsidP="008D00C2">
      <w:pPr>
        <w:pStyle w:val="Head2"/>
        <w:rPr>
          <w:lang w:val="sl-SI"/>
        </w:rPr>
      </w:pPr>
      <w:r w:rsidRPr="000A7CCF">
        <w:rPr>
          <w:lang w:val="sl-SI"/>
        </w:rPr>
        <w:t>Varnostni standardi v robotiki</w:t>
      </w:r>
    </w:p>
    <w:p w14:paraId="4DB2E3E0" w14:textId="3E23755E" w:rsidR="00F7647F" w:rsidRPr="008D6577" w:rsidRDefault="004C1B88" w:rsidP="004C1B88">
      <w:pPr>
        <w:pStyle w:val="ParaFirst"/>
        <w:rPr>
          <w:lang w:eastAsia="sl-SI"/>
        </w:rPr>
      </w:pPr>
      <w:r w:rsidRPr="008D6577">
        <w:rPr>
          <w:lang w:eastAsia="sl-SI"/>
        </w:rPr>
        <w:t xml:space="preserve">Varnostne standarde lahko opredelimo kot “standarde, ki so zasnovani tako, da zagotavljajo ukrepe, ki so potrebni ali primerni za preprečevanje nesreč in poškodb, pa tudi za zaščito pred izpostavljenostjo nezdravim </w:t>
      </w:r>
      <w:proofErr w:type="spellStart"/>
      <w:r w:rsidRPr="008D6577">
        <w:rPr>
          <w:lang w:eastAsia="sl-SI"/>
        </w:rPr>
        <w:t>okoljskim</w:t>
      </w:r>
      <w:proofErr w:type="spellEnd"/>
      <w:r w:rsidRPr="008D6577">
        <w:rPr>
          <w:lang w:eastAsia="sl-SI"/>
        </w:rPr>
        <w:t xml:space="preserve"> in poklicnim dejavnikom”</w:t>
      </w:r>
      <w:r w:rsidR="000208BC" w:rsidRPr="008D6577">
        <w:rPr>
          <w:lang w:eastAsia="sl-SI"/>
        </w:rPr>
        <w:t xml:space="preserve"> [</w:t>
      </w:r>
      <w:r w:rsidR="00FB5944">
        <w:rPr>
          <w:lang w:eastAsia="sl-SI"/>
        </w:rPr>
        <w:t>1</w:t>
      </w:r>
      <w:r w:rsidR="000208BC" w:rsidRPr="008D6577">
        <w:rPr>
          <w:lang w:eastAsia="sl-SI"/>
        </w:rPr>
        <w:t>]</w:t>
      </w:r>
      <w:r w:rsidRPr="008D6577">
        <w:rPr>
          <w:lang w:eastAsia="sl-SI"/>
        </w:rPr>
        <w:t>.</w:t>
      </w:r>
    </w:p>
    <w:p w14:paraId="4D7BB624" w14:textId="70CAFA8F" w:rsidR="00F7647F" w:rsidRPr="00F7647F" w:rsidRDefault="00F7647F" w:rsidP="00F7647F">
      <w:pPr>
        <w:pStyle w:val="Para"/>
      </w:pPr>
      <w:r>
        <w:t xml:space="preserve">Ena </w:t>
      </w:r>
      <w:r w:rsidRPr="000A7CCF">
        <w:t xml:space="preserve">od organizacij, ki določa </w:t>
      </w:r>
      <w:r>
        <w:t xml:space="preserve">varnostne </w:t>
      </w:r>
      <w:r w:rsidRPr="000A7CCF">
        <w:t xml:space="preserve">standarde, je Mednarodna organizacija za standardizacijo (ang. </w:t>
      </w:r>
      <w:proofErr w:type="spellStart"/>
      <w:r w:rsidRPr="000A7CCF">
        <w:t>International</w:t>
      </w:r>
      <w:proofErr w:type="spellEnd"/>
      <w:r w:rsidRPr="000A7CCF">
        <w:t xml:space="preserve"> </w:t>
      </w:r>
      <w:proofErr w:type="spellStart"/>
      <w:r w:rsidRPr="000A7CCF">
        <w:t>Organization</w:t>
      </w:r>
      <w:proofErr w:type="spellEnd"/>
      <w:r w:rsidRPr="000A7CCF">
        <w:t xml:space="preserve"> </w:t>
      </w:r>
      <w:proofErr w:type="spellStart"/>
      <w:r w:rsidRPr="000A7CCF">
        <w:t>for</w:t>
      </w:r>
      <w:proofErr w:type="spellEnd"/>
      <w:r w:rsidRPr="000A7CCF">
        <w:t xml:space="preserve"> </w:t>
      </w:r>
      <w:proofErr w:type="spellStart"/>
      <w:r w:rsidRPr="000A7CCF">
        <w:t>Standardization</w:t>
      </w:r>
      <w:proofErr w:type="spellEnd"/>
      <w:r w:rsidRPr="000A7CCF">
        <w:t xml:space="preserve"> - ISO). Varnostni ISO standardi so sestavljeni tako, da je standard najvišje ravni prva referenca</w:t>
      </w:r>
      <w:r>
        <w:t xml:space="preserve"> (raven A varnostnih standardov)</w:t>
      </w:r>
      <w:r w:rsidRPr="000A7CCF">
        <w:t>. Z nižanjem ravni standarda</w:t>
      </w:r>
      <w:r>
        <w:t xml:space="preserve"> (varnostni standardi ravni B in C)</w:t>
      </w:r>
      <w:r w:rsidRPr="000A7CCF">
        <w:t xml:space="preserve"> pridemo do najbolj specifičnega varnostnega standarda, ki v tem primeru velja za robote ali robotske naprave.</w:t>
      </w:r>
    </w:p>
    <w:p w14:paraId="4D83594D" w14:textId="29A13D43" w:rsidR="00F7647F" w:rsidRDefault="00F7647F" w:rsidP="00F7647F">
      <w:pPr>
        <w:pStyle w:val="Para"/>
      </w:pPr>
      <w:r w:rsidRPr="00B16299">
        <w:t xml:space="preserve">Standard ISO 12100 (raven A) opredeljuje </w:t>
      </w:r>
      <w:r w:rsidR="00023A8B" w:rsidRPr="00B16299">
        <w:t>splošna načela</w:t>
      </w:r>
      <w:r w:rsidRPr="00B16299">
        <w:t>, kot sta ocena tveganja in zmanjšanje tveganja za vse vrste strojev.</w:t>
      </w:r>
      <w:r w:rsidR="00023A8B" w:rsidRPr="00B16299">
        <w:t xml:space="preserve"> Standard ISO 13849 (raven B) opredeljuje z varnostno povezane dele krmilnih sistemov.</w:t>
      </w:r>
      <w:r w:rsidRPr="00B16299">
        <w:t xml:space="preserve"> Standard ISO 10218</w:t>
      </w:r>
      <w:r w:rsidR="00B16299">
        <w:t xml:space="preserve"> (raven C)</w:t>
      </w:r>
      <w:r w:rsidRPr="00B16299">
        <w:t xml:space="preserve"> pa je napisan za varnost na področju industrijske robotike.</w:t>
      </w:r>
      <w:r w:rsidR="00B16299" w:rsidRPr="00B16299">
        <w:t xml:space="preserve"> Ker je bil prvotni standard ISO 10218 prilagojen za industrijske robote, ta standard ni upošteval posebnosti sodelujočih robotov. Leta 2016 </w:t>
      </w:r>
      <w:r w:rsidR="00B16299" w:rsidRPr="00B16299">
        <w:lastRenderedPageBreak/>
        <w:t>je odbor Mednarodne organizacije za standardizacijo poleg revidiranih delov standarda ISO 10218 izdal tudi tehnično specifikacijo ISO/TS 15066. Ta tehnična specifikacija se osredotoča na aplikacije sodelujočih robotov in predstavlja smernice za različne meritve hitrosti, sile in pritiska, ki so dovoljene med neposrednim sodelovanjem človeka z robotom.</w:t>
      </w:r>
    </w:p>
    <w:p w14:paraId="4F9B1176" w14:textId="50E82E38" w:rsidR="00C924F4" w:rsidRDefault="00EB4ADF" w:rsidP="003B5845">
      <w:pPr>
        <w:pStyle w:val="Para"/>
      </w:pPr>
      <w:r w:rsidRPr="00EB4ADF">
        <w:t>Dejstvo, da je sodelujoči robot certificiran kot varno orodje ne pomeni</w:t>
      </w:r>
      <w:r w:rsidR="006A1726">
        <w:t>,</w:t>
      </w:r>
      <w:r w:rsidRPr="00EB4ADF">
        <w:t xml:space="preserve"> da je celotna celica samodejno varna. To pomeni, da </w:t>
      </w:r>
      <w:r w:rsidR="006A1726">
        <w:t xml:space="preserve">mora </w:t>
      </w:r>
      <w:r w:rsidRPr="00EB4ADF">
        <w:t>ocena tveganja zajemati tudi celotno industrijsko delovno mesto, v katerega poleg robota sodijo tudi robotska prijemalka, predmeti manipulacije in ostale potrebne naprave in stroji. Osnova za takšno oceno tveganja so poleg tehnične specifikacije ISO/TS 150066 tudi standardi ISO 10218 (del 1 in 2), standard ISO</w:t>
      </w:r>
      <w:r w:rsidR="00E763C7">
        <w:t xml:space="preserve"> </w:t>
      </w:r>
      <w:r w:rsidRPr="00EB4ADF">
        <w:t>12100 in Direktiva o strojih 2006/42/EC.</w:t>
      </w:r>
    </w:p>
    <w:p w14:paraId="7641EDD0" w14:textId="77777777" w:rsidR="00C37166" w:rsidRPr="00A10253" w:rsidRDefault="00C37166" w:rsidP="00C37166">
      <w:pPr>
        <w:pStyle w:val="Para"/>
        <w:ind w:firstLine="0"/>
      </w:pPr>
    </w:p>
    <w:p w14:paraId="763ED4BB" w14:textId="2F46E79F" w:rsidR="00F9753B" w:rsidRDefault="00F9753B" w:rsidP="00F9753B">
      <w:pPr>
        <w:pStyle w:val="Head1"/>
      </w:pPr>
      <w:r>
        <w:t>OCENA TVEGANJA V SODEL</w:t>
      </w:r>
      <w:r w:rsidR="00D24406">
        <w:t>OVALNIH</w:t>
      </w:r>
      <w:r>
        <w:t xml:space="preserve"> ROBOTSKIH CELICAH</w:t>
      </w:r>
    </w:p>
    <w:p w14:paraId="6D42C6F6" w14:textId="715A62A3" w:rsidR="00F9753B" w:rsidRPr="0052759E" w:rsidRDefault="00F9753B" w:rsidP="00F9753B">
      <w:pPr>
        <w:pStyle w:val="Para"/>
      </w:pPr>
      <w:r w:rsidRPr="008D6577">
        <w:t xml:space="preserve">Ko večina ljudi govori o “sodelujočih robotih” (ang. </w:t>
      </w:r>
      <w:proofErr w:type="spellStart"/>
      <w:r w:rsidRPr="008D6577">
        <w:t>Collaborative</w:t>
      </w:r>
      <w:proofErr w:type="spellEnd"/>
      <w:r w:rsidRPr="008D6577">
        <w:t xml:space="preserve"> </w:t>
      </w:r>
      <w:proofErr w:type="spellStart"/>
      <w:r w:rsidRPr="008D6577">
        <w:t>Robots</w:t>
      </w:r>
      <w:proofErr w:type="spellEnd"/>
      <w:r w:rsidRPr="008D6577">
        <w:t xml:space="preserve">) ali </w:t>
      </w:r>
      <w:proofErr w:type="spellStart"/>
      <w:r w:rsidRPr="008D6577">
        <w:t>kobotih</w:t>
      </w:r>
      <w:proofErr w:type="spellEnd"/>
      <w:r w:rsidRPr="008D6577">
        <w:t xml:space="preserve"> (ang.</w:t>
      </w:r>
      <w:r w:rsidRPr="008D6577">
        <w:rPr>
          <w:i/>
          <w:iCs/>
        </w:rPr>
        <w:t xml:space="preserve"> </w:t>
      </w:r>
      <w:proofErr w:type="spellStart"/>
      <w:r w:rsidRPr="008D6577">
        <w:t>Cobots</w:t>
      </w:r>
      <w:proofErr w:type="spellEnd"/>
      <w:r w:rsidRPr="008D6577">
        <w:t xml:space="preserve">), imajo v mislih to, kar ISO/TS 15066 imenuje “roboti z omejeno močjo in silo” (ang. </w:t>
      </w:r>
      <w:proofErr w:type="spellStart"/>
      <w:r w:rsidRPr="008D6577">
        <w:t>Power</w:t>
      </w:r>
      <w:proofErr w:type="spellEnd"/>
      <w:r w:rsidRPr="008D6577">
        <w:t xml:space="preserve"> </w:t>
      </w:r>
      <w:proofErr w:type="spellStart"/>
      <w:r w:rsidRPr="008D6577">
        <w:t>and</w:t>
      </w:r>
      <w:proofErr w:type="spellEnd"/>
      <w:r w:rsidRPr="008D6577">
        <w:t xml:space="preserve"> </w:t>
      </w:r>
      <w:proofErr w:type="spellStart"/>
      <w:r w:rsidRPr="008D6577">
        <w:t>Force</w:t>
      </w:r>
      <w:proofErr w:type="spellEnd"/>
      <w:r w:rsidRPr="008D6577">
        <w:t xml:space="preserve"> </w:t>
      </w:r>
      <w:proofErr w:type="spellStart"/>
      <w:r w:rsidRPr="008D6577">
        <w:t>Limited</w:t>
      </w:r>
      <w:proofErr w:type="spellEnd"/>
      <w:r w:rsidRPr="008D6577">
        <w:t xml:space="preserve"> </w:t>
      </w:r>
      <w:proofErr w:type="spellStart"/>
      <w:r w:rsidRPr="008D6577">
        <w:t>Robots</w:t>
      </w:r>
      <w:proofErr w:type="spellEnd"/>
      <w:r w:rsidRPr="008D6577">
        <w:t>)</w:t>
      </w:r>
      <w:r w:rsidR="00B82B60" w:rsidRPr="008D6577">
        <w:t xml:space="preserve"> [</w:t>
      </w:r>
      <w:r w:rsidR="00FB5944">
        <w:t>2</w:t>
      </w:r>
      <w:r w:rsidR="00B82B60" w:rsidRPr="008D6577">
        <w:t>]</w:t>
      </w:r>
      <w:r w:rsidRPr="008D6577">
        <w:t>.</w:t>
      </w:r>
      <w:r w:rsidR="00E763C7" w:rsidRPr="008D6577">
        <w:t xml:space="preserve"> </w:t>
      </w:r>
      <w:r w:rsidR="00E763C7" w:rsidRPr="0052759E">
        <w:t>Roboti z omejeno močjo in silo so posebej zasnovani za skupno delo z ljudmi. Sila in navor se spremljata in v primeru stika se robot ustavi. Sodelujoči roboti so zasnovani tako, da delajo skupaj s človekom, vendar to niso nujno roboti z omejeno močjo in silo. Pri tem se upoštevajo tudi aplikacije, pri katerih z uporabo zunanjih varnostnih naprav ali tehnologij, standardni industrijski robot postane sodelujoči.</w:t>
      </w:r>
    </w:p>
    <w:p w14:paraId="646383A7" w14:textId="3386F450" w:rsidR="00A10253" w:rsidRDefault="00A10253" w:rsidP="00F9753B">
      <w:pPr>
        <w:pStyle w:val="Para"/>
      </w:pPr>
      <w:r w:rsidRPr="008D6577">
        <w:t>Oceno tveganja lahko opredelimo kot proces ugotavljanja, vrednotenja in ocenjevanja ravni tveganja v določeni situaciji, njihove primerjave z merili in standardi ter določanja sprejemljive ravni tveganja</w:t>
      </w:r>
      <w:r w:rsidR="001D53ED" w:rsidRPr="008D6577">
        <w:t xml:space="preserve"> [</w:t>
      </w:r>
      <w:r w:rsidR="00FB5944">
        <w:t>3</w:t>
      </w:r>
      <w:r w:rsidR="001D53ED" w:rsidRPr="008D6577">
        <w:t>]</w:t>
      </w:r>
      <w:r w:rsidRPr="008D6577">
        <w:t>.</w:t>
      </w:r>
      <w:r w:rsidR="00260D07" w:rsidRPr="008D6577">
        <w:t xml:space="preserve"> Osnova </w:t>
      </w:r>
      <w:r w:rsidR="00260D07" w:rsidRPr="00EB4ADF">
        <w:t>za oceno tveganja so poleg tehnične specifikacije ISO/TS 150066 tudi standardi ISO 10218 (del 1 in 2), standard ISO</w:t>
      </w:r>
      <w:r w:rsidR="00260D07">
        <w:t xml:space="preserve"> </w:t>
      </w:r>
      <w:r w:rsidR="00260D07" w:rsidRPr="00EB4ADF">
        <w:t>12100 in Direktiva o strojih 2006/42/EC.</w:t>
      </w:r>
    </w:p>
    <w:p w14:paraId="76023637" w14:textId="25FB72CE" w:rsidR="00204826" w:rsidRPr="006A0381" w:rsidRDefault="00204826" w:rsidP="008B0A33">
      <w:pPr>
        <w:pStyle w:val="Para"/>
        <w:spacing w:after="240"/>
      </w:pPr>
      <w:r w:rsidRPr="006A0381">
        <w:t xml:space="preserve">Tehnična specifikacija ISO/TS 15066 določa sodelovalno varnost s podrobnejšimi informacijami o oblikovanju sodelujočega robotskega sistema. Na Univerzi v Mainzu v Nemčiji so testirali tudi </w:t>
      </w:r>
      <w:proofErr w:type="spellStart"/>
      <w:r w:rsidRPr="006A0381">
        <w:t>biomehanske</w:t>
      </w:r>
      <w:proofErr w:type="spellEnd"/>
      <w:r w:rsidRPr="006A0381">
        <w:t xml:space="preserve"> omejitve človeka, rezultati pa zajemajo omejitve največje sile in pritiska za 29 delov telesa</w:t>
      </w:r>
      <w:r w:rsidR="00190761" w:rsidRPr="006A0381">
        <w:t xml:space="preserve"> (Slika 1)</w:t>
      </w:r>
      <w:r w:rsidR="006A0381" w:rsidRPr="006A0381">
        <w:t>.</w:t>
      </w:r>
    </w:p>
    <w:p w14:paraId="794D55B9" w14:textId="1FD0117E" w:rsidR="00190761" w:rsidRDefault="00190761" w:rsidP="00ED78C0">
      <w:pPr>
        <w:pStyle w:val="Para"/>
        <w:ind w:firstLine="0"/>
        <w:jc w:val="center"/>
      </w:pPr>
      <w:r>
        <w:rPr>
          <w:noProof/>
          <w14:ligatures w14:val="none"/>
        </w:rPr>
        <w:drawing>
          <wp:inline distT="0" distB="0" distL="0" distR="0" wp14:anchorId="473DC7DD" wp14:editId="6F1EC905">
            <wp:extent cx="1555845" cy="1330848"/>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1669150" cy="1427767"/>
                    </a:xfrm>
                    <a:prstGeom prst="rect">
                      <a:avLst/>
                    </a:prstGeom>
                  </pic:spPr>
                </pic:pic>
              </a:graphicData>
            </a:graphic>
          </wp:inline>
        </w:drawing>
      </w:r>
    </w:p>
    <w:p w14:paraId="00161000" w14:textId="5B576685" w:rsidR="00ED78C0" w:rsidRDefault="00190761" w:rsidP="004136B4">
      <w:pPr>
        <w:pStyle w:val="FigureCaption"/>
        <w:rPr>
          <w:lang w:val="sl-SI" w:eastAsia="ja-JP"/>
        </w:rPr>
      </w:pPr>
      <w:r w:rsidRPr="006A0381">
        <w:rPr>
          <w:lang w:val="sl-SI"/>
        </w:rPr>
        <w:t>Slika</w:t>
      </w:r>
      <w:r w:rsidR="006A0381" w:rsidRPr="006A0381">
        <w:rPr>
          <w:lang w:val="sl-SI"/>
        </w:rPr>
        <w:t xml:space="preserve"> 1</w:t>
      </w:r>
      <w:r w:rsidRPr="006A0381">
        <w:rPr>
          <w:lang w:val="sl-SI"/>
        </w:rPr>
        <w:t>:</w:t>
      </w:r>
      <w:r w:rsidRPr="006A0381">
        <w:rPr>
          <w:lang w:val="sl-SI" w:eastAsia="ja-JP"/>
        </w:rPr>
        <w:t xml:space="preserve"> Model telesa</w:t>
      </w:r>
      <w:r w:rsidR="00ED78C0">
        <w:rPr>
          <w:lang w:val="sl-SI" w:eastAsia="ja-JP"/>
        </w:rPr>
        <w:t>, vir</w:t>
      </w:r>
      <w:r w:rsidR="007E64D2">
        <w:rPr>
          <w:lang w:val="sl-SI" w:eastAsia="ja-JP"/>
        </w:rPr>
        <w:t xml:space="preserve"> [</w:t>
      </w:r>
      <w:r w:rsidR="00FB5944">
        <w:rPr>
          <w:lang w:val="sl-SI" w:eastAsia="ja-JP"/>
        </w:rPr>
        <w:t>4</w:t>
      </w:r>
      <w:r w:rsidR="007E64D2">
        <w:rPr>
          <w:lang w:val="sl-SI" w:eastAsia="ja-JP"/>
        </w:rPr>
        <w:t>]</w:t>
      </w:r>
    </w:p>
    <w:p w14:paraId="5F6FA9A0" w14:textId="51012655" w:rsidR="00ED78C0" w:rsidRDefault="00B4690C" w:rsidP="00B4690C">
      <w:pPr>
        <w:pStyle w:val="Head2"/>
        <w:rPr>
          <w:lang w:val="sl-SI"/>
        </w:rPr>
      </w:pPr>
      <w:r>
        <w:rPr>
          <w:lang w:val="sl-SI"/>
        </w:rPr>
        <w:t>Postopek ocene tveganja</w:t>
      </w:r>
    </w:p>
    <w:p w14:paraId="34287042" w14:textId="0EE0C88E" w:rsidR="00B4690C" w:rsidRDefault="006A1726" w:rsidP="008B0A33">
      <w:pPr>
        <w:pStyle w:val="ParaFirst"/>
        <w:spacing w:after="240"/>
        <w:rPr>
          <w:lang w:eastAsia="sl-SI"/>
        </w:rPr>
      </w:pPr>
      <w:r>
        <w:rPr>
          <w:lang w:eastAsia="sl-SI"/>
        </w:rPr>
        <w:t>Da zagotovimo varnost delavcev, moramo p</w:t>
      </w:r>
      <w:r w:rsidR="00992903" w:rsidRPr="000F73FA">
        <w:rPr>
          <w:lang w:eastAsia="sl-SI"/>
        </w:rPr>
        <w:t xml:space="preserve">ri načrtovanju in integraciji robotske celice upoštevati predpisane ISO standarde s področja robotike. </w:t>
      </w:r>
      <w:r w:rsidR="000F73FA" w:rsidRPr="000F73FA">
        <w:rPr>
          <w:lang w:eastAsia="sl-SI"/>
        </w:rPr>
        <w:t xml:space="preserve">Proizvajalci robotov skozi postopek </w:t>
      </w:r>
      <w:r w:rsidR="000F73FA" w:rsidRPr="000F73FA">
        <w:rPr>
          <w:lang w:eastAsia="sl-SI"/>
        </w:rPr>
        <w:t>certificiranja zagotavljajo ustrezno raven varnosti</w:t>
      </w:r>
      <w:r w:rsidR="0052759E">
        <w:rPr>
          <w:lang w:eastAsia="sl-SI"/>
        </w:rPr>
        <w:t xml:space="preserve"> </w:t>
      </w:r>
      <w:r w:rsidR="000F73FA" w:rsidRPr="000F73FA">
        <w:rPr>
          <w:lang w:eastAsia="sl-SI"/>
        </w:rPr>
        <w:t xml:space="preserve">svojih naprav, </w:t>
      </w:r>
      <w:r>
        <w:rPr>
          <w:lang w:eastAsia="sl-SI"/>
        </w:rPr>
        <w:t>vendar to</w:t>
      </w:r>
      <w:r w:rsidR="000F73FA" w:rsidRPr="000F73FA">
        <w:rPr>
          <w:lang w:eastAsia="sl-SI"/>
        </w:rPr>
        <w:t xml:space="preserve"> še vedno ne pomeni</w:t>
      </w:r>
      <w:r w:rsidR="000F73FA">
        <w:rPr>
          <w:lang w:eastAsia="sl-SI"/>
        </w:rPr>
        <w:t>,</w:t>
      </w:r>
      <w:r w:rsidR="000F73FA" w:rsidRPr="000F73FA">
        <w:rPr>
          <w:lang w:eastAsia="sl-SI"/>
        </w:rPr>
        <w:t xml:space="preserve"> da je ta varen glede na okolje, v katerem obratuje. </w:t>
      </w:r>
      <w:r w:rsidR="00992903" w:rsidRPr="000F73FA">
        <w:rPr>
          <w:lang w:eastAsia="sl-SI"/>
        </w:rPr>
        <w:t>Zlasti pri industrijskih aplikacijah je uporaba tako raznolika, da je nemogoče, da bi proizvajalec robotov odobril vsak posamezen postopek. Tu pride na vrsto ocena tveganja, s pomočjo katere ocenjujemo varnost industrijske aplikacije kot celote in ne vsak</w:t>
      </w:r>
      <w:r>
        <w:rPr>
          <w:lang w:eastAsia="sl-SI"/>
        </w:rPr>
        <w:t>e</w:t>
      </w:r>
      <w:r w:rsidR="00992903" w:rsidRPr="000F73FA">
        <w:rPr>
          <w:lang w:eastAsia="sl-SI"/>
        </w:rPr>
        <w:t xml:space="preserve"> naprav</w:t>
      </w:r>
      <w:r>
        <w:rPr>
          <w:lang w:eastAsia="sl-SI"/>
        </w:rPr>
        <w:t>e</w:t>
      </w:r>
      <w:r w:rsidR="00992903" w:rsidRPr="000F73FA">
        <w:rPr>
          <w:lang w:eastAsia="sl-SI"/>
        </w:rPr>
        <w:t xml:space="preserve"> posebej.</w:t>
      </w:r>
      <w:r w:rsidR="0052759E">
        <w:rPr>
          <w:lang w:eastAsia="sl-SI"/>
        </w:rPr>
        <w:t xml:space="preserve"> Postopek ocene tveganja je prikazan na sliki 2.</w:t>
      </w:r>
    </w:p>
    <w:p w14:paraId="53FD60BF" w14:textId="3DEA540D" w:rsidR="00C15B97" w:rsidRDefault="008B0A33" w:rsidP="00F44B29">
      <w:pPr>
        <w:pStyle w:val="Para"/>
        <w:ind w:firstLine="0"/>
        <w:jc w:val="center"/>
      </w:pPr>
      <w:r>
        <w:rPr>
          <w:noProof/>
          <w14:ligatures w14:val="none"/>
        </w:rPr>
        <w:drawing>
          <wp:inline distT="0" distB="0" distL="0" distR="0" wp14:anchorId="51011396" wp14:editId="3F872F7C">
            <wp:extent cx="2292350" cy="2863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2366866" cy="2956618"/>
                    </a:xfrm>
                    <a:prstGeom prst="rect">
                      <a:avLst/>
                    </a:prstGeom>
                  </pic:spPr>
                </pic:pic>
              </a:graphicData>
            </a:graphic>
          </wp:inline>
        </w:drawing>
      </w:r>
    </w:p>
    <w:p w14:paraId="61A7514F" w14:textId="527F12F9" w:rsidR="008B0A33" w:rsidRPr="00C15B97" w:rsidRDefault="008B0A33" w:rsidP="004136B4">
      <w:pPr>
        <w:pStyle w:val="FigureCaption"/>
        <w:rPr>
          <w:lang w:val="sl-SI" w:eastAsia="sl-SI"/>
        </w:rPr>
      </w:pPr>
      <w:r>
        <w:rPr>
          <w:lang w:val="sl-SI" w:eastAsia="sl-SI"/>
        </w:rPr>
        <w:t xml:space="preserve">Slika 2: </w:t>
      </w:r>
      <w:r w:rsidR="001039F9">
        <w:rPr>
          <w:lang w:val="sl-SI" w:eastAsia="sl-SI"/>
        </w:rPr>
        <w:t>Postopek ocene tveganja, vir</w:t>
      </w:r>
      <w:r w:rsidR="007E64D2">
        <w:rPr>
          <w:lang w:val="sl-SI" w:eastAsia="sl-SI"/>
        </w:rPr>
        <w:t xml:space="preserve"> [</w:t>
      </w:r>
      <w:r w:rsidR="003D7184">
        <w:rPr>
          <w:lang w:val="sl-SI" w:eastAsia="sl-SI"/>
        </w:rPr>
        <w:t>5</w:t>
      </w:r>
      <w:r w:rsidR="007E64D2">
        <w:rPr>
          <w:lang w:val="sl-SI" w:eastAsia="sl-SI"/>
        </w:rPr>
        <w:t>]</w:t>
      </w:r>
    </w:p>
    <w:p w14:paraId="12E3FEBD" w14:textId="5640AF05" w:rsidR="00B760DA" w:rsidRPr="00626D67" w:rsidRDefault="00B760DA" w:rsidP="00F44B29">
      <w:pPr>
        <w:pStyle w:val="Para"/>
        <w:spacing w:after="240"/>
      </w:pPr>
      <w:r w:rsidRPr="00626D67">
        <w:t>Določitev mej stroja oz. področja uporabe robotskega sistema je opis konteksta uporabe stroja, ki zajema informacije o tipu robotske roke, orodij in ostalih naprav celice.</w:t>
      </w:r>
      <w:r w:rsidR="00333601" w:rsidRPr="00626D67">
        <w:t xml:space="preserve"> Vse postopke, ki vključujejo kakršno koli nevarnost definiramo v koraku prepoznavanja tveganja. Tako bodo v postopku ocene tveganja analizirani različni gibi robota in ostalih naprav v sistemu pri opravljanju nalog glede na potencialna tveganja. Na podlagi opravljene analize prepoznavanja tveganj je potrebno za vsako prepoznano tveganje določiti stopnjo izpostavljenosti</w:t>
      </w:r>
      <w:r w:rsidR="002C4907">
        <w:t xml:space="preserve"> tveganju oz. zahtevani nivo zanesljivosti delovanja varnostnih krmilnih elementov</w:t>
      </w:r>
      <w:r w:rsidR="00333601" w:rsidRPr="00626D67">
        <w:t xml:space="preserve"> (</w:t>
      </w:r>
      <w:proofErr w:type="spellStart"/>
      <w:r w:rsidR="00333601" w:rsidRPr="00626D67">
        <w:t>PLr</w:t>
      </w:r>
      <w:proofErr w:type="spellEnd"/>
      <w:r w:rsidR="00333601" w:rsidRPr="00626D67">
        <w:t xml:space="preserve"> – ang. </w:t>
      </w:r>
      <w:proofErr w:type="spellStart"/>
      <w:r w:rsidR="00333601" w:rsidRPr="00626D67">
        <w:t>performance</w:t>
      </w:r>
      <w:proofErr w:type="spellEnd"/>
      <w:r w:rsidR="00333601" w:rsidRPr="00626D67">
        <w:t xml:space="preserve"> </w:t>
      </w:r>
      <w:proofErr w:type="spellStart"/>
      <w:r w:rsidR="00333601" w:rsidRPr="00626D67">
        <w:t>level</w:t>
      </w:r>
      <w:proofErr w:type="spellEnd"/>
      <w:r w:rsidR="00333601" w:rsidRPr="00626D67">
        <w:t xml:space="preserve"> rating). Na podlagi standarda ISO 13849-1, ta analiza uporablja tri različne paramet</w:t>
      </w:r>
      <w:r w:rsidR="006A1726">
        <w:t>re</w:t>
      </w:r>
      <w:r w:rsidR="00333601" w:rsidRPr="00626D67">
        <w:t xml:space="preserve"> oz. elemente tveganja: resnost poškodb (S – ang. </w:t>
      </w:r>
      <w:proofErr w:type="spellStart"/>
      <w:r w:rsidR="00333601" w:rsidRPr="00626D67">
        <w:t>severity</w:t>
      </w:r>
      <w:proofErr w:type="spellEnd"/>
      <w:r w:rsidR="00333601" w:rsidRPr="00626D67">
        <w:t xml:space="preserve">), pogostost izpostavljenosti nevarnosti (F – ang. </w:t>
      </w:r>
      <w:proofErr w:type="spellStart"/>
      <w:r w:rsidR="00333601" w:rsidRPr="00626D67">
        <w:t>frequency</w:t>
      </w:r>
      <w:proofErr w:type="spellEnd"/>
      <w:r w:rsidR="00333601" w:rsidRPr="00626D67">
        <w:t xml:space="preserve">) in možnost izogibanja nevarnosti (P – ang. </w:t>
      </w:r>
      <w:proofErr w:type="spellStart"/>
      <w:r w:rsidR="00333601" w:rsidRPr="00626D67">
        <w:t>possibility</w:t>
      </w:r>
      <w:proofErr w:type="spellEnd"/>
      <w:r w:rsidR="00333601" w:rsidRPr="00626D67">
        <w:t xml:space="preserve">). </w:t>
      </w:r>
      <w:r w:rsidR="00626D67" w:rsidRPr="00626D67">
        <w:t>Slika</w:t>
      </w:r>
      <w:r w:rsidR="00626D67">
        <w:t xml:space="preserve"> 3</w:t>
      </w:r>
      <w:r w:rsidR="00626D67" w:rsidRPr="00626D67">
        <w:t xml:space="preserve"> prikazuje omenjene elemente tveganja.</w:t>
      </w:r>
    </w:p>
    <w:p w14:paraId="34B7E5F6" w14:textId="25967E63" w:rsidR="00626D67" w:rsidRDefault="00626D67" w:rsidP="00F44B29">
      <w:pPr>
        <w:pStyle w:val="Para"/>
        <w:ind w:firstLine="0"/>
        <w:jc w:val="center"/>
        <w:rPr>
          <w:b/>
        </w:rPr>
      </w:pPr>
      <w:r>
        <w:rPr>
          <w:b/>
          <w:noProof/>
          <w14:ligatures w14:val="none"/>
        </w:rPr>
        <w:drawing>
          <wp:inline distT="0" distB="0" distL="0" distR="0" wp14:anchorId="1E546D5D" wp14:editId="46227268">
            <wp:extent cx="2456597" cy="1040141"/>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2525404" cy="1069274"/>
                    </a:xfrm>
                    <a:prstGeom prst="rect">
                      <a:avLst/>
                    </a:prstGeom>
                  </pic:spPr>
                </pic:pic>
              </a:graphicData>
            </a:graphic>
          </wp:inline>
        </w:drawing>
      </w:r>
    </w:p>
    <w:p w14:paraId="197B4FBE" w14:textId="7007BFFB" w:rsidR="00626D67" w:rsidRPr="004F0432" w:rsidRDefault="00626D67" w:rsidP="004136B4">
      <w:pPr>
        <w:pStyle w:val="FigureCaption"/>
        <w:rPr>
          <w:lang w:val="sl-SI"/>
        </w:rPr>
      </w:pPr>
      <w:r w:rsidRPr="004F0432">
        <w:rPr>
          <w:lang w:val="sl-SI"/>
        </w:rPr>
        <w:t>Slika 3: Elementi tveganja, vir</w:t>
      </w:r>
      <w:r w:rsidR="007E64D2" w:rsidRPr="004F0432">
        <w:rPr>
          <w:lang w:val="sl-SI"/>
        </w:rPr>
        <w:t xml:space="preserve"> [</w:t>
      </w:r>
      <w:r w:rsidR="003D7184" w:rsidRPr="004F0432">
        <w:rPr>
          <w:lang w:val="sl-SI"/>
        </w:rPr>
        <w:t>5</w:t>
      </w:r>
      <w:r w:rsidR="007E64D2" w:rsidRPr="004F0432">
        <w:rPr>
          <w:lang w:val="sl-SI"/>
        </w:rPr>
        <w:t>]</w:t>
      </w:r>
    </w:p>
    <w:p w14:paraId="0545CF66" w14:textId="6572EF4D" w:rsidR="008A796A" w:rsidRPr="004B14DC" w:rsidRDefault="008A796A" w:rsidP="004B14DC">
      <w:pPr>
        <w:pStyle w:val="Para"/>
        <w:spacing w:after="240"/>
      </w:pPr>
      <w:r w:rsidRPr="004B14DC">
        <w:t>Postopek določanja stopnje izpostavljenosti tveganju vsebuje ocenjevanje vsakega od treh parametrov s pomočjo diagrama, ki je prikazan na sliki 4</w:t>
      </w:r>
      <w:r w:rsidR="00DC5384">
        <w:t xml:space="preserve"> levo</w:t>
      </w:r>
      <w:r w:rsidRPr="004B14DC">
        <w:t>.</w:t>
      </w:r>
    </w:p>
    <w:p w14:paraId="348E49F5" w14:textId="1181966B" w:rsidR="004B14DC" w:rsidRDefault="00DC5384" w:rsidP="00F44B29">
      <w:pPr>
        <w:pStyle w:val="Para"/>
        <w:ind w:firstLine="0"/>
        <w:jc w:val="center"/>
      </w:pPr>
      <w:r>
        <w:rPr>
          <w:noProof/>
          <w14:ligatures w14:val="none"/>
        </w:rPr>
        <w:lastRenderedPageBreak/>
        <w:drawing>
          <wp:inline distT="0" distB="0" distL="0" distR="0" wp14:anchorId="3374334E" wp14:editId="6537C028">
            <wp:extent cx="2630849" cy="12010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2705847" cy="1235240"/>
                    </a:xfrm>
                    <a:prstGeom prst="rect">
                      <a:avLst/>
                    </a:prstGeom>
                  </pic:spPr>
                </pic:pic>
              </a:graphicData>
            </a:graphic>
          </wp:inline>
        </w:drawing>
      </w:r>
    </w:p>
    <w:p w14:paraId="3BC61873" w14:textId="745D051B" w:rsidR="004B14DC" w:rsidRPr="004B14DC" w:rsidRDefault="004B14DC" w:rsidP="004136B4">
      <w:pPr>
        <w:pStyle w:val="FigureCaption"/>
        <w:rPr>
          <w:lang w:eastAsia="sl-SI"/>
        </w:rPr>
      </w:pPr>
      <w:r w:rsidRPr="004F0432">
        <w:rPr>
          <w:lang w:val="sl-SI" w:eastAsia="sl-SI"/>
        </w:rPr>
        <w:t>Slika 4: Diagram za določanje stopnje izpostavljenosti tveganju</w:t>
      </w:r>
      <w:r w:rsidR="007E64D2" w:rsidRPr="004F0432">
        <w:rPr>
          <w:lang w:val="sl-SI" w:eastAsia="sl-SI"/>
        </w:rPr>
        <w:t xml:space="preserve"> in </w:t>
      </w:r>
      <w:r w:rsidR="00150E0C" w:rsidRPr="004F0432">
        <w:rPr>
          <w:lang w:val="sl-SI" w:eastAsia="sl-SI"/>
        </w:rPr>
        <w:t>nivoja zanesljivosti</w:t>
      </w:r>
      <w:r w:rsidRPr="004F0432">
        <w:rPr>
          <w:lang w:val="sl-SI" w:eastAsia="sl-SI"/>
        </w:rPr>
        <w:t>, vir</w:t>
      </w:r>
      <w:r w:rsidR="008D6577">
        <w:rPr>
          <w:lang w:eastAsia="sl-SI"/>
        </w:rPr>
        <w:t xml:space="preserve"> [</w:t>
      </w:r>
      <w:r w:rsidR="003D7184">
        <w:rPr>
          <w:lang w:eastAsia="sl-SI"/>
        </w:rPr>
        <w:t>5</w:t>
      </w:r>
      <w:r w:rsidR="008D6577">
        <w:rPr>
          <w:lang w:eastAsia="sl-SI"/>
        </w:rPr>
        <w:t>]</w:t>
      </w:r>
    </w:p>
    <w:p w14:paraId="477398F5" w14:textId="78C43F3D" w:rsidR="00DC5384" w:rsidRDefault="00E67E36" w:rsidP="00E67E36">
      <w:pPr>
        <w:pStyle w:val="Para"/>
      </w:pPr>
      <w:r>
        <w:t>Nivo zanesljivosti delovanja varnostnih krmilnih elementov (</w:t>
      </w:r>
      <w:r w:rsidRPr="009339AC">
        <w:t xml:space="preserve">PL – ang. </w:t>
      </w:r>
      <w:proofErr w:type="spellStart"/>
      <w:r w:rsidRPr="009339AC">
        <w:t>performance</w:t>
      </w:r>
      <w:proofErr w:type="spellEnd"/>
      <w:r w:rsidRPr="009339AC">
        <w:t xml:space="preserve"> </w:t>
      </w:r>
      <w:proofErr w:type="spellStart"/>
      <w:r w:rsidRPr="009339AC">
        <w:t>level</w:t>
      </w:r>
      <w:proofErr w:type="spellEnd"/>
      <w:r>
        <w:t xml:space="preserve">) je vrednost, ki se uporablja za opredelitev zanesljivosti z varnostjo povezanih delov krmilnega sistema, da izvajajo varnostno funkcijo v predvidljivih pogojih. </w:t>
      </w:r>
      <w:r w:rsidR="004B14DC" w:rsidRPr="009339AC">
        <w:t xml:space="preserve">Med </w:t>
      </w:r>
      <w:r>
        <w:t>zahtevanim nivojem zanesljivosti delovanja varnostnih krmilnih elementov</w:t>
      </w:r>
      <w:r w:rsidR="004B14DC" w:rsidRPr="009339AC">
        <w:t xml:space="preserve"> (</w:t>
      </w:r>
      <w:proofErr w:type="spellStart"/>
      <w:r w:rsidR="004B14DC" w:rsidRPr="009339AC">
        <w:t>PLr</w:t>
      </w:r>
      <w:proofErr w:type="spellEnd"/>
      <w:r w:rsidR="004B14DC" w:rsidRPr="009339AC">
        <w:t xml:space="preserve">) in </w:t>
      </w:r>
      <w:r>
        <w:t>nivojem zanesljivosti</w:t>
      </w:r>
      <w:r w:rsidR="004B14DC" w:rsidRPr="009339AC">
        <w:t xml:space="preserve"> (PL – ang.</w:t>
      </w:r>
      <w:r>
        <w:t xml:space="preserve"> </w:t>
      </w:r>
      <w:proofErr w:type="spellStart"/>
      <w:r w:rsidR="004B14DC" w:rsidRPr="009339AC">
        <w:t>performance</w:t>
      </w:r>
      <w:proofErr w:type="spellEnd"/>
      <w:r w:rsidR="004B14DC" w:rsidRPr="009339AC">
        <w:t xml:space="preserve"> </w:t>
      </w:r>
      <w:proofErr w:type="spellStart"/>
      <w:r w:rsidR="004B14DC" w:rsidRPr="009339AC">
        <w:t>level</w:t>
      </w:r>
      <w:proofErr w:type="spellEnd"/>
      <w:r w:rsidR="004B14DC" w:rsidRPr="009339AC">
        <w:t xml:space="preserve">) obstaja povezava, ki je prikazana na </w:t>
      </w:r>
      <w:r w:rsidR="003B5845">
        <w:t xml:space="preserve">sliki </w:t>
      </w:r>
      <w:r w:rsidR="00DC5384">
        <w:t>4 desno</w:t>
      </w:r>
      <w:r w:rsidR="004B14DC" w:rsidRPr="009339AC">
        <w:t xml:space="preserve">. To pomeni, da če je ocenjena stopnja izpostavljenosti tveganju </w:t>
      </w:r>
      <w:r w:rsidR="006A1726">
        <w:t>v</w:t>
      </w:r>
      <w:r w:rsidR="004B14DC" w:rsidRPr="009339AC">
        <w:t xml:space="preserve"> celici visoka (</w:t>
      </w:r>
      <w:proofErr w:type="spellStart"/>
      <w:r w:rsidR="004B14DC" w:rsidRPr="009339AC">
        <w:t>PLr</w:t>
      </w:r>
      <w:proofErr w:type="spellEnd"/>
      <w:r w:rsidR="004B14DC" w:rsidRPr="009339AC">
        <w:t xml:space="preserve"> = </w:t>
      </w:r>
      <w:proofErr w:type="spellStart"/>
      <w:r w:rsidR="004B14DC" w:rsidRPr="009339AC">
        <w:t>high</w:t>
      </w:r>
      <w:proofErr w:type="spellEnd"/>
      <w:r w:rsidR="004B14DC" w:rsidRPr="009339AC">
        <w:t xml:space="preserve">), moramo zagotoviti, da </w:t>
      </w:r>
      <w:r>
        <w:t>je nivo zanesljivosti delovanja varnostnih krmilnih elementov</w:t>
      </w:r>
      <w:r w:rsidR="004B14DC" w:rsidRPr="009339AC">
        <w:t xml:space="preserve"> enak ali višj</w:t>
      </w:r>
      <w:r>
        <w:t>i</w:t>
      </w:r>
      <w:r w:rsidR="004B14DC" w:rsidRPr="009339AC">
        <w:t xml:space="preserve"> od d (v tem primeru d ali e).</w:t>
      </w:r>
    </w:p>
    <w:p w14:paraId="4B2F9A14" w14:textId="439A73A8" w:rsidR="00E43867" w:rsidRDefault="00E43867" w:rsidP="00DC5384">
      <w:pPr>
        <w:pStyle w:val="Para"/>
        <w:spacing w:after="240"/>
      </w:pPr>
      <w:r w:rsidRPr="00A546C3">
        <w:t>V naslednjem koraku postopka ocene tveganja je pomembno, da se zastavi vprašanje: Ali je tveganje sprejemljivo? V večini primerov je zaželeno biti v kategoriji nizkih (</w:t>
      </w:r>
      <w:r w:rsidRPr="00150E0C">
        <w:t>ang.</w:t>
      </w:r>
      <w:r w:rsidRPr="00A546C3">
        <w:t xml:space="preserve"> </w:t>
      </w:r>
      <w:proofErr w:type="spellStart"/>
      <w:r w:rsidRPr="00A546C3">
        <w:t>low</w:t>
      </w:r>
      <w:proofErr w:type="spellEnd"/>
      <w:r w:rsidRPr="00A546C3">
        <w:t>) ali zanemarljivih (</w:t>
      </w:r>
      <w:r w:rsidRPr="00150E0C">
        <w:t>ang.</w:t>
      </w:r>
      <w:r w:rsidRPr="00A546C3">
        <w:t xml:space="preserve"> </w:t>
      </w:r>
      <w:proofErr w:type="spellStart"/>
      <w:r w:rsidRPr="00A546C3">
        <w:t>negligible</w:t>
      </w:r>
      <w:proofErr w:type="spellEnd"/>
      <w:r w:rsidRPr="00A546C3">
        <w:t>) vrednosti</w:t>
      </w:r>
      <w:r w:rsidR="00010BAC">
        <w:t>h</w:t>
      </w:r>
      <w:r w:rsidRPr="00A546C3">
        <w:t xml:space="preserve"> tveganja, da se zagotovi varnost delavcev. Če je ocenjena vrednost tveganja v zaželenih kategorijah, potem je postopek ocene tveganja končan. Če ocenjena vrednost tveganja ni v zaželenih kategorijah, so potrebni nadaljnji koraki. Če je tveganje visoko (</w:t>
      </w:r>
      <w:r w:rsidRPr="00150E0C">
        <w:t xml:space="preserve">ang. </w:t>
      </w:r>
      <w:proofErr w:type="spellStart"/>
      <w:r w:rsidRPr="00A546C3">
        <w:t>high</w:t>
      </w:r>
      <w:proofErr w:type="spellEnd"/>
      <w:r w:rsidRPr="00A546C3">
        <w:t xml:space="preserve">) se je potrebno osredotočiti na tveganja in jih zmanjšati ali odpraviti. To pomeni, da je </w:t>
      </w:r>
      <w:r w:rsidR="006A1726">
        <w:t xml:space="preserve">potrebno </w:t>
      </w:r>
      <w:r w:rsidRPr="00A546C3">
        <w:t>v robotsko celico vključiti varnostne ukrepe ali opraviti neko konstrukcijsko spremembo, da ta postane varna oz. manj tvegana. Ko se tveganja zmanjšajo, se je potrebno vrniti v postopek ocene tveganj in ponovno dokončati celoten postopek, da se zagotovi, da pravkar zmanjšano tveganje ne bo povzročilo novega tveganja. Ta postopek je ponavljajoč in ga je treba izvesti zelo previdno, pri čemer je treba preučiti in ponovno pretehtati vsako morebitno tveganje.</w:t>
      </w:r>
    </w:p>
    <w:p w14:paraId="67CA2AC6" w14:textId="4E1427B1" w:rsidR="00A546C3" w:rsidRDefault="00A546C3" w:rsidP="00A546C3">
      <w:pPr>
        <w:pStyle w:val="Head2"/>
        <w:rPr>
          <w:lang w:val="sl-SI"/>
        </w:rPr>
      </w:pPr>
      <w:r>
        <w:rPr>
          <w:lang w:val="sl-SI"/>
        </w:rPr>
        <w:t>Varnostne metode sodelovalnih operacij</w:t>
      </w:r>
    </w:p>
    <w:p w14:paraId="49AD451A" w14:textId="0C4F1897" w:rsidR="00C37166" w:rsidRDefault="00A546C3" w:rsidP="0032732E">
      <w:pPr>
        <w:pStyle w:val="Para"/>
      </w:pPr>
      <w:r w:rsidRPr="00A546C3">
        <w:t xml:space="preserve">V tehnični specifikaciji ISO/TS 15066 so navedene 4 različne metode za zagotavljanje varnosti med sodelovanjem: varnostno nadzorovano ustavljanje (ang. </w:t>
      </w:r>
      <w:proofErr w:type="spellStart"/>
      <w:r w:rsidRPr="00A546C3">
        <w:t>safety-rated</w:t>
      </w:r>
      <w:proofErr w:type="spellEnd"/>
      <w:r w:rsidRPr="00A546C3">
        <w:t xml:space="preserve"> </w:t>
      </w:r>
      <w:proofErr w:type="spellStart"/>
      <w:r w:rsidRPr="00A546C3">
        <w:t>monitored</w:t>
      </w:r>
      <w:proofErr w:type="spellEnd"/>
      <w:r w:rsidRPr="00A546C3">
        <w:t xml:space="preserve"> stop), ročno vodenje (ang. </w:t>
      </w:r>
      <w:proofErr w:type="spellStart"/>
      <w:r w:rsidRPr="00A546C3">
        <w:t>hand-guiding</w:t>
      </w:r>
      <w:proofErr w:type="spellEnd"/>
      <w:r w:rsidRPr="00A546C3">
        <w:t xml:space="preserve">), nadzor hitrosti in ločevanja (ang. </w:t>
      </w:r>
      <w:proofErr w:type="spellStart"/>
      <w:r w:rsidRPr="00A546C3">
        <w:t>speed</w:t>
      </w:r>
      <w:proofErr w:type="spellEnd"/>
      <w:r w:rsidRPr="00A546C3">
        <w:t xml:space="preserve"> </w:t>
      </w:r>
      <w:proofErr w:type="spellStart"/>
      <w:r w:rsidRPr="00A546C3">
        <w:t>and</w:t>
      </w:r>
      <w:proofErr w:type="spellEnd"/>
      <w:r w:rsidRPr="00A546C3">
        <w:t xml:space="preserve"> </w:t>
      </w:r>
      <w:proofErr w:type="spellStart"/>
      <w:r w:rsidRPr="00A546C3">
        <w:t>separation</w:t>
      </w:r>
      <w:proofErr w:type="spellEnd"/>
      <w:r w:rsidRPr="00A546C3">
        <w:t xml:space="preserve"> monitoring) ter omejevanje moči in sile (ang. </w:t>
      </w:r>
      <w:proofErr w:type="spellStart"/>
      <w:r w:rsidRPr="00A546C3">
        <w:t>power</w:t>
      </w:r>
      <w:proofErr w:type="spellEnd"/>
      <w:r w:rsidRPr="00A546C3">
        <w:t xml:space="preserve"> </w:t>
      </w:r>
      <w:proofErr w:type="spellStart"/>
      <w:r w:rsidRPr="00A546C3">
        <w:t>and</w:t>
      </w:r>
      <w:proofErr w:type="spellEnd"/>
      <w:r w:rsidRPr="00A546C3">
        <w:t xml:space="preserve"> </w:t>
      </w:r>
      <w:proofErr w:type="spellStart"/>
      <w:r w:rsidRPr="00A546C3">
        <w:t>force</w:t>
      </w:r>
      <w:proofErr w:type="spellEnd"/>
      <w:r w:rsidRPr="00A546C3">
        <w:t xml:space="preserve"> </w:t>
      </w:r>
      <w:proofErr w:type="spellStart"/>
      <w:r w:rsidRPr="00A546C3">
        <w:t>limiting</w:t>
      </w:r>
      <w:proofErr w:type="spellEnd"/>
      <w:r w:rsidRPr="00A546C3">
        <w:t xml:space="preserve">). Metode se lahko uporabljajo ločeno ali pa je rešitev sestavljena iz kombinacije teh metod. Če je robot sodelovalen, to še ne pomeni, da je </w:t>
      </w:r>
      <w:r w:rsidR="006A1726">
        <w:t xml:space="preserve">sodelovalna </w:t>
      </w:r>
      <w:r w:rsidRPr="00A546C3">
        <w:t>tudi celotna celica in obratno. Dejansko se lahko za številne sodelovalne aplikacije uporabljajo običajni (industrijski) roboti</w:t>
      </w:r>
      <w:r>
        <w:t>.</w:t>
      </w:r>
    </w:p>
    <w:p w14:paraId="1B507583" w14:textId="662CD56D" w:rsidR="00A546C3" w:rsidRDefault="008D1F76" w:rsidP="008D1F76">
      <w:pPr>
        <w:pStyle w:val="Head1"/>
        <w:rPr>
          <w:lang w:val="sl-SI"/>
        </w:rPr>
      </w:pPr>
      <w:r>
        <w:rPr>
          <w:lang w:val="sl-SI"/>
        </w:rPr>
        <w:t>OCENA TVEGANJA IN UKREPI ZA VARNO DELO V SODELOVALNI ROBOTSKI CELICI Z INDUSTRIJSKIM ROBOTOM</w:t>
      </w:r>
    </w:p>
    <w:p w14:paraId="6104AEDB" w14:textId="58DA023E" w:rsidR="00170001" w:rsidRDefault="00170001" w:rsidP="00170001">
      <w:pPr>
        <w:pStyle w:val="ParaFirst"/>
        <w:rPr>
          <w:lang w:eastAsia="en-US"/>
        </w:rPr>
      </w:pPr>
      <w:r>
        <w:rPr>
          <w:lang w:eastAsia="en-US"/>
        </w:rPr>
        <w:t xml:space="preserve">V prvem primeru izvajanja </w:t>
      </w:r>
      <w:r w:rsidR="00647934">
        <w:rPr>
          <w:lang w:eastAsia="en-US"/>
        </w:rPr>
        <w:t xml:space="preserve">postopka </w:t>
      </w:r>
      <w:r>
        <w:rPr>
          <w:lang w:eastAsia="en-US"/>
        </w:rPr>
        <w:t xml:space="preserve">ocene tveganja je prikazana sodelovalna robotska celica z industrijskim robotom. </w:t>
      </w:r>
      <w:r>
        <w:rPr>
          <w:lang w:eastAsia="en-US"/>
        </w:rPr>
        <w:t xml:space="preserve">Predstavljena robotska celica se uporablja v procesu kontrole mehansko obdelanih odkovkov. Zaradi enostavnosti in preglednosti so </w:t>
      </w:r>
      <w:r w:rsidR="002B09A6">
        <w:rPr>
          <w:lang w:eastAsia="en-US"/>
        </w:rPr>
        <w:t>v</w:t>
      </w:r>
      <w:r>
        <w:rPr>
          <w:lang w:eastAsia="en-US"/>
        </w:rPr>
        <w:t xml:space="preserve"> nadaljevanju prikazane le osnovne informacije posameznih korakov postopka ocene tveganja.</w:t>
      </w:r>
    </w:p>
    <w:p w14:paraId="53AA1413" w14:textId="247D34EA" w:rsidR="00524811" w:rsidRPr="00524811" w:rsidRDefault="00524811" w:rsidP="00524811">
      <w:pPr>
        <w:pStyle w:val="Head2"/>
        <w:rPr>
          <w:lang w:val="sl-SI"/>
        </w:rPr>
      </w:pPr>
      <w:r>
        <w:rPr>
          <w:lang w:val="sl-SI"/>
        </w:rPr>
        <w:t>Sodelovalna robotska celica z industrijskim robotom – Splošne informacije</w:t>
      </w:r>
    </w:p>
    <w:p w14:paraId="07C3A81B" w14:textId="6719B5DB" w:rsidR="00170001" w:rsidRPr="00E2632C" w:rsidRDefault="00170001" w:rsidP="00B839A8">
      <w:pPr>
        <w:pStyle w:val="Para"/>
        <w:spacing w:after="240"/>
        <w:ind w:firstLine="0"/>
      </w:pPr>
      <w:r w:rsidRPr="00E2632C">
        <w:t>Tloris postavitve</w:t>
      </w:r>
      <w:r w:rsidR="00524811" w:rsidRPr="00E2632C">
        <w:t xml:space="preserve"> sodelovalne robotske celice za kontrolo mehansko obdelanih odkovkov je prikazan na sliki </w:t>
      </w:r>
      <w:r w:rsidR="00DC5384">
        <w:t>5</w:t>
      </w:r>
      <w:r w:rsidR="00524811" w:rsidRPr="00E2632C">
        <w:t>.</w:t>
      </w:r>
    </w:p>
    <w:p w14:paraId="45FBD41B" w14:textId="0535C798" w:rsidR="00524811" w:rsidRDefault="00524811" w:rsidP="00F44B29">
      <w:pPr>
        <w:pStyle w:val="Para"/>
        <w:ind w:firstLine="0"/>
        <w:jc w:val="center"/>
        <w:rPr>
          <w:lang w:eastAsia="en-US"/>
        </w:rPr>
      </w:pPr>
      <w:r>
        <w:rPr>
          <w:noProof/>
          <w:lang w:eastAsia="en-US"/>
          <w14:ligatures w14:val="none"/>
        </w:rPr>
        <w:drawing>
          <wp:inline distT="0" distB="0" distL="0" distR="0" wp14:anchorId="4B46258B" wp14:editId="5DF85D27">
            <wp:extent cx="2849316" cy="2354238"/>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a:fillRect/>
                    </a:stretch>
                  </pic:blipFill>
                  <pic:spPr>
                    <a:xfrm>
                      <a:off x="0" y="0"/>
                      <a:ext cx="2917020" cy="2410178"/>
                    </a:xfrm>
                    <a:prstGeom prst="rect">
                      <a:avLst/>
                    </a:prstGeom>
                  </pic:spPr>
                </pic:pic>
              </a:graphicData>
            </a:graphic>
          </wp:inline>
        </w:drawing>
      </w:r>
    </w:p>
    <w:p w14:paraId="7087D3A3" w14:textId="35F4436A" w:rsidR="00B839A8" w:rsidRPr="00B839A8" w:rsidRDefault="00B839A8" w:rsidP="004136B4">
      <w:pPr>
        <w:pStyle w:val="FigureCaption"/>
        <w:rPr>
          <w:lang w:val="sl-SI"/>
        </w:rPr>
      </w:pPr>
      <w:r>
        <w:rPr>
          <w:lang w:val="sl-SI" w:eastAsia="sl-SI"/>
        </w:rPr>
        <w:t xml:space="preserve">Slika </w:t>
      </w:r>
      <w:r w:rsidR="00DC5384">
        <w:rPr>
          <w:lang w:val="sl-SI" w:eastAsia="sl-SI"/>
        </w:rPr>
        <w:t>5</w:t>
      </w:r>
      <w:r>
        <w:rPr>
          <w:lang w:val="sl-SI" w:eastAsia="sl-SI"/>
        </w:rPr>
        <w:t xml:space="preserve">: </w:t>
      </w:r>
      <w:r w:rsidR="00F3701C" w:rsidRPr="00B839A8">
        <w:rPr>
          <w:lang w:val="sl-SI" w:eastAsia="sl-SI"/>
        </w:rPr>
        <w:t>Tloris postavitve sodelovalne robotske celice za kontrolo mehansko obdelanih odkovkov</w:t>
      </w:r>
    </w:p>
    <w:p w14:paraId="5671D713" w14:textId="3B7AAE90" w:rsidR="00BB185C" w:rsidRDefault="00BB185C" w:rsidP="005E6EDF">
      <w:pPr>
        <w:pStyle w:val="Para"/>
      </w:pPr>
      <w:r>
        <w:t xml:space="preserve">Osnovni gradniki </w:t>
      </w:r>
      <w:r w:rsidRPr="00E2632C">
        <w:t>sodelovalne robotske celice za kontrolo mehansko obdelanih odkovkov</w:t>
      </w:r>
      <w:r>
        <w:t xml:space="preserve"> so:</w:t>
      </w:r>
    </w:p>
    <w:p w14:paraId="6C878AF9" w14:textId="4400057F" w:rsidR="00BB185C" w:rsidRPr="000B75C7" w:rsidRDefault="00BB185C" w:rsidP="003B5845">
      <w:pPr>
        <w:pStyle w:val="ListParagraph"/>
        <w:spacing w:line="240" w:lineRule="auto"/>
        <w:rPr>
          <w:lang w:val="sl-SI"/>
        </w:rPr>
      </w:pPr>
      <w:r w:rsidRPr="000B75C7">
        <w:rPr>
          <w:lang w:val="sl-SI"/>
        </w:rPr>
        <w:t>industrijski robo</w:t>
      </w:r>
      <w:r w:rsidR="004404ED" w:rsidRPr="000B75C7">
        <w:rPr>
          <w:lang w:val="sl-SI"/>
        </w:rPr>
        <w:t>t</w:t>
      </w:r>
      <w:r w:rsidRPr="000B75C7">
        <w:rPr>
          <w:lang w:val="sl-SI"/>
        </w:rPr>
        <w:t>,</w:t>
      </w:r>
    </w:p>
    <w:p w14:paraId="7B723D54" w14:textId="2E4CBD08" w:rsidR="00BB185C" w:rsidRPr="000B75C7" w:rsidRDefault="00BB185C" w:rsidP="003B5845">
      <w:pPr>
        <w:pStyle w:val="ListParagraph"/>
        <w:spacing w:line="240" w:lineRule="auto"/>
        <w:rPr>
          <w:lang w:val="sl-SI"/>
        </w:rPr>
      </w:pPr>
      <w:r w:rsidRPr="000B75C7">
        <w:rPr>
          <w:lang w:val="sl-SI"/>
        </w:rPr>
        <w:t>robotsko prijemalo z namensko oblikovanimi prsti,</w:t>
      </w:r>
    </w:p>
    <w:p w14:paraId="50FCAFC0" w14:textId="012451E8" w:rsidR="00BB185C" w:rsidRPr="000B75C7" w:rsidRDefault="00BB185C" w:rsidP="003B5845">
      <w:pPr>
        <w:pStyle w:val="ListParagraph"/>
        <w:spacing w:line="240" w:lineRule="auto"/>
        <w:rPr>
          <w:lang w:val="sl-SI"/>
        </w:rPr>
      </w:pPr>
      <w:r w:rsidRPr="000B75C7">
        <w:rPr>
          <w:lang w:val="sl-SI"/>
        </w:rPr>
        <w:t xml:space="preserve">vhodni zalogovnik </w:t>
      </w:r>
      <w:r w:rsidR="00EF1509">
        <w:rPr>
          <w:lang w:val="sl-SI"/>
        </w:rPr>
        <w:t>izdelkov</w:t>
      </w:r>
      <w:r w:rsidRPr="000B75C7">
        <w:rPr>
          <w:lang w:val="sl-SI"/>
        </w:rPr>
        <w:t>, ki je postavljen na natančno določeno pozicijo na vhodni mizi,</w:t>
      </w:r>
    </w:p>
    <w:p w14:paraId="363194FB" w14:textId="5DAB9683" w:rsidR="00BB185C" w:rsidRPr="000B75C7" w:rsidRDefault="00BB185C" w:rsidP="003B5845">
      <w:pPr>
        <w:pStyle w:val="ListParagraph"/>
        <w:spacing w:line="240" w:lineRule="auto"/>
        <w:rPr>
          <w:lang w:val="sl-SI"/>
        </w:rPr>
      </w:pPr>
      <w:r w:rsidRPr="000B75C7">
        <w:rPr>
          <w:lang w:val="sl-SI"/>
        </w:rPr>
        <w:t xml:space="preserve">izhodni zalogovnik za </w:t>
      </w:r>
      <w:r w:rsidR="00EF1509">
        <w:rPr>
          <w:lang w:val="sl-SI"/>
        </w:rPr>
        <w:t>izdelke</w:t>
      </w:r>
      <w:r w:rsidRPr="000B75C7">
        <w:rPr>
          <w:lang w:val="sl-SI"/>
        </w:rPr>
        <w:t xml:space="preserve"> brez napak, ki je postavljen na natančno določeno pozicijo na izhodni mizi,</w:t>
      </w:r>
    </w:p>
    <w:p w14:paraId="55C1D7F9" w14:textId="4363FEA9" w:rsidR="00BB185C" w:rsidRPr="000B75C7" w:rsidRDefault="00BB185C" w:rsidP="003B5845">
      <w:pPr>
        <w:pStyle w:val="ListParagraph"/>
        <w:spacing w:line="240" w:lineRule="auto"/>
        <w:rPr>
          <w:lang w:val="sl-SI"/>
        </w:rPr>
      </w:pPr>
      <w:r w:rsidRPr="000B75C7">
        <w:rPr>
          <w:lang w:val="sl-SI"/>
        </w:rPr>
        <w:t xml:space="preserve">izhodni zalogovnik za </w:t>
      </w:r>
      <w:r w:rsidR="00EF1509">
        <w:rPr>
          <w:lang w:val="sl-SI"/>
        </w:rPr>
        <w:t>izdelke</w:t>
      </w:r>
      <w:r w:rsidRPr="000B75C7">
        <w:rPr>
          <w:lang w:val="sl-SI"/>
        </w:rPr>
        <w:t xml:space="preserve"> z napako, ki je postavljen na natančno določeno pozicijo na izhodni mizi,</w:t>
      </w:r>
    </w:p>
    <w:p w14:paraId="6C23F54A" w14:textId="5825DB8A" w:rsidR="00BB185C" w:rsidRPr="000B75C7" w:rsidRDefault="00BB185C" w:rsidP="003B5845">
      <w:pPr>
        <w:pStyle w:val="ListParagraph"/>
        <w:spacing w:line="240" w:lineRule="auto"/>
        <w:rPr>
          <w:lang w:val="sl-SI"/>
        </w:rPr>
      </w:pPr>
      <w:r w:rsidRPr="000B75C7">
        <w:rPr>
          <w:lang w:val="sl-SI"/>
        </w:rPr>
        <w:t>kontrolni modul (3D sistem strojnega vida),</w:t>
      </w:r>
    </w:p>
    <w:p w14:paraId="3C5B43FB" w14:textId="3F642608" w:rsidR="00BB185C" w:rsidRPr="000B75C7" w:rsidRDefault="00BB185C" w:rsidP="003B5845">
      <w:pPr>
        <w:pStyle w:val="ListParagraph"/>
        <w:spacing w:line="240" w:lineRule="auto"/>
        <w:rPr>
          <w:lang w:val="sl-SI"/>
        </w:rPr>
      </w:pPr>
      <w:r w:rsidRPr="000B75C7">
        <w:rPr>
          <w:lang w:val="sl-SI"/>
        </w:rPr>
        <w:t>zaščitna ograja,</w:t>
      </w:r>
    </w:p>
    <w:p w14:paraId="0CF03DC0" w14:textId="47FCC551" w:rsidR="00BB185C" w:rsidRPr="000B75C7" w:rsidRDefault="00BB185C" w:rsidP="003B5845">
      <w:pPr>
        <w:pStyle w:val="ListParagraph"/>
        <w:spacing w:line="240" w:lineRule="auto"/>
        <w:rPr>
          <w:lang w:val="sl-SI"/>
        </w:rPr>
      </w:pPr>
      <w:r w:rsidRPr="000B75C7">
        <w:rPr>
          <w:lang w:val="sl-SI"/>
        </w:rPr>
        <w:t>varnostna skenerja.</w:t>
      </w:r>
    </w:p>
    <w:p w14:paraId="24A750C5" w14:textId="2DB6BCB2" w:rsidR="004F4B5A" w:rsidRDefault="004F4B5A" w:rsidP="005E6EDF">
      <w:pPr>
        <w:pStyle w:val="Para"/>
      </w:pPr>
      <w:r w:rsidRPr="004F4B5A">
        <w:t>Zaporedje robotskih operacij v celici poteka po naslednjih korakih:</w:t>
      </w:r>
    </w:p>
    <w:p w14:paraId="0B78C54A" w14:textId="77777777" w:rsidR="00815154" w:rsidRDefault="004F4B5A" w:rsidP="003B5845">
      <w:pPr>
        <w:pStyle w:val="ListParagraph"/>
        <w:spacing w:line="240" w:lineRule="auto"/>
        <w:rPr>
          <w:lang w:val="sl-SI"/>
        </w:rPr>
      </w:pPr>
      <w:r w:rsidRPr="004F4B5A">
        <w:rPr>
          <w:lang w:val="sl-SI"/>
        </w:rPr>
        <w:t>robot pobere izdelek iz vhodnega zalogovnika,</w:t>
      </w:r>
    </w:p>
    <w:p w14:paraId="205511BA" w14:textId="27CFD201" w:rsidR="00815154" w:rsidRDefault="00815154" w:rsidP="003B5845">
      <w:pPr>
        <w:pStyle w:val="ListParagraph"/>
        <w:spacing w:line="240" w:lineRule="auto"/>
        <w:rPr>
          <w:lang w:val="sl-SI"/>
        </w:rPr>
      </w:pPr>
      <w:r>
        <w:rPr>
          <w:lang w:val="sl-SI"/>
        </w:rPr>
        <w:t xml:space="preserve">robot </w:t>
      </w:r>
      <w:r w:rsidR="004F4B5A" w:rsidRPr="004F4B5A">
        <w:rPr>
          <w:lang w:val="sl-SI"/>
        </w:rPr>
        <w:t xml:space="preserve">nato izdelek premakne do kontrolnega modula, v katerem se opravi kontrola izdelka, robot pri tem opravlja ustrezno </w:t>
      </w:r>
      <w:proofErr w:type="spellStart"/>
      <w:r w:rsidR="004F4B5A" w:rsidRPr="004F4B5A">
        <w:rPr>
          <w:lang w:val="sl-SI"/>
        </w:rPr>
        <w:t>pozicioniranje</w:t>
      </w:r>
      <w:proofErr w:type="spellEnd"/>
      <w:r w:rsidR="004F4B5A" w:rsidRPr="004F4B5A">
        <w:rPr>
          <w:lang w:val="sl-SI"/>
        </w:rPr>
        <w:t xml:space="preserve"> izdelka</w:t>
      </w:r>
      <w:r>
        <w:rPr>
          <w:lang w:val="sl-SI"/>
        </w:rPr>
        <w:t>,</w:t>
      </w:r>
    </w:p>
    <w:p w14:paraId="69DAC999" w14:textId="24C61D74" w:rsidR="00815154" w:rsidRPr="00815154" w:rsidRDefault="00815154" w:rsidP="003B5845">
      <w:pPr>
        <w:pStyle w:val="ListParagraph"/>
        <w:spacing w:line="240" w:lineRule="auto"/>
        <w:rPr>
          <w:lang w:val="sl-SI"/>
        </w:rPr>
      </w:pPr>
      <w:r>
        <w:rPr>
          <w:lang w:val="sl-SI"/>
        </w:rPr>
        <w:t>če se v kontrolnem modulu zazna napaka na izdelku, robot odloži izdelek v zalogovnik za izdelke z napako, v nasprotnem primeru robot odloži izdelek v zalogovnik za izdelke brez napake.</w:t>
      </w:r>
    </w:p>
    <w:p w14:paraId="443A8565" w14:textId="5189A49F" w:rsidR="00B839A8" w:rsidRDefault="00815154" w:rsidP="005E6EDF">
      <w:pPr>
        <w:pStyle w:val="Para"/>
      </w:pPr>
      <w:r>
        <w:t xml:space="preserve">Naloga delavca v sodelovalni robotski celici je ročna zamenjava zalogovnikov v sodelovalnih območjih. </w:t>
      </w:r>
      <w:r w:rsidR="00B839A8" w:rsidRPr="004F4B5A">
        <w:t xml:space="preserve">V robotski celici obstajata dve sodelovalni področji (obkroženo z zeleno </w:t>
      </w:r>
      <w:r w:rsidR="00B839A8" w:rsidRPr="004F4B5A">
        <w:lastRenderedPageBreak/>
        <w:t>b</w:t>
      </w:r>
      <w:r w:rsidR="00DF3436">
        <w:t>ar</w:t>
      </w:r>
      <w:r w:rsidR="00B839A8" w:rsidRPr="004F4B5A">
        <w:t xml:space="preserve">vo na sliki </w:t>
      </w:r>
      <w:r w:rsidR="00150E0C">
        <w:t>5</w:t>
      </w:r>
      <w:r w:rsidR="00B839A8" w:rsidRPr="004F4B5A">
        <w:t>): področje vhodnega zalogovnika in področje izhodn</w:t>
      </w:r>
      <w:r>
        <w:t>ih</w:t>
      </w:r>
      <w:r w:rsidR="00B839A8" w:rsidRPr="004F4B5A">
        <w:t xml:space="preserve"> zalogovnik</w:t>
      </w:r>
      <w:r>
        <w:t>ov</w:t>
      </w:r>
      <w:r w:rsidR="00B839A8" w:rsidRPr="004F4B5A">
        <w:t xml:space="preserve">. </w:t>
      </w:r>
      <w:r w:rsidR="004F3FDE" w:rsidRPr="004F4B5A">
        <w:t xml:space="preserve">Omenjeni področji </w:t>
      </w:r>
      <w:r w:rsidR="00174489">
        <w:t>sta</w:t>
      </w:r>
      <w:r w:rsidR="004F3FDE" w:rsidRPr="004F4B5A">
        <w:t xml:space="preserve"> </w:t>
      </w:r>
      <w:r w:rsidR="00193547">
        <w:t xml:space="preserve">opredeljeni </w:t>
      </w:r>
      <w:r w:rsidR="00174489">
        <w:t xml:space="preserve">tudi </w:t>
      </w:r>
      <w:r w:rsidR="00193547">
        <w:t xml:space="preserve">kot </w:t>
      </w:r>
      <w:r w:rsidR="004F3FDE" w:rsidRPr="004F4B5A">
        <w:t xml:space="preserve">nevarni območji, če </w:t>
      </w:r>
      <w:r w:rsidR="004F4B5A" w:rsidRPr="004F4B5A">
        <w:t>se v njiju istočasno nahajata delavec in robot. Zaradi tega se za preprečevanje dostopa do nevarnih območij uporabljajo zaščitna ograja</w:t>
      </w:r>
      <w:r w:rsidR="00174489">
        <w:t xml:space="preserve"> (nepomično varovalo)</w:t>
      </w:r>
      <w:r w:rsidR="004F4B5A" w:rsidRPr="004F4B5A">
        <w:t xml:space="preserve"> in varnostn</w:t>
      </w:r>
      <w:r>
        <w:t>a</w:t>
      </w:r>
      <w:r w:rsidR="004F4B5A" w:rsidRPr="004F4B5A">
        <w:t xml:space="preserve"> lasersk</w:t>
      </w:r>
      <w:r>
        <w:t>a</w:t>
      </w:r>
      <w:r w:rsidR="004F4B5A" w:rsidRPr="004F4B5A">
        <w:t xml:space="preserve"> skener</w:t>
      </w:r>
      <w:r>
        <w:t>ja</w:t>
      </w:r>
      <w:r w:rsidR="00A16B07">
        <w:t xml:space="preserve"> (varovalne naprave)</w:t>
      </w:r>
      <w:r w:rsidR="004F4B5A" w:rsidRPr="004F4B5A">
        <w:t>.</w:t>
      </w:r>
    </w:p>
    <w:p w14:paraId="7CCADB1E" w14:textId="25061BBE" w:rsidR="00CA5AAA" w:rsidRPr="00CA5AAA" w:rsidRDefault="00CA5AAA" w:rsidP="00CA5AAA">
      <w:pPr>
        <w:pStyle w:val="Head2"/>
        <w:rPr>
          <w:lang w:val="sl-SI"/>
        </w:rPr>
      </w:pPr>
      <w:r w:rsidRPr="00CA5AAA">
        <w:rPr>
          <w:lang w:val="sl-SI"/>
        </w:rPr>
        <w:t>Opredelitev virov tveganja</w:t>
      </w:r>
    </w:p>
    <w:p w14:paraId="76631C2A" w14:textId="3ED36976" w:rsidR="00CA5AAA" w:rsidRDefault="004404ED" w:rsidP="00C82D4E">
      <w:pPr>
        <w:pStyle w:val="ParaFirst"/>
        <w:spacing w:after="240"/>
        <w:rPr>
          <w:lang w:eastAsia="sl-SI"/>
        </w:rPr>
      </w:pPr>
      <w:r w:rsidRPr="004404ED">
        <w:rPr>
          <w:lang w:eastAsia="en-US"/>
        </w:rPr>
        <w:t xml:space="preserve">V sodelovalni </w:t>
      </w:r>
      <w:r>
        <w:rPr>
          <w:lang w:eastAsia="en-US"/>
        </w:rPr>
        <w:t xml:space="preserve">robotski celici za kontrolo mehansko obdelanih odkovkov </w:t>
      </w:r>
      <w:r w:rsidR="000C71AF">
        <w:rPr>
          <w:lang w:eastAsia="en-US"/>
        </w:rPr>
        <w:t xml:space="preserve">lahko </w:t>
      </w:r>
      <w:r>
        <w:rPr>
          <w:lang w:eastAsia="en-US"/>
        </w:rPr>
        <w:t xml:space="preserve">kot vir </w:t>
      </w:r>
      <w:r>
        <w:rPr>
          <w:lang w:eastAsia="sl-SI"/>
        </w:rPr>
        <w:t xml:space="preserve">tveganja opredelimo možnost, da se delavec hitro približa nevarnemu območju in stopi na pot premikajočemu se robotu, kot je prikazano na sliki </w:t>
      </w:r>
      <w:r w:rsidR="00DC5384">
        <w:rPr>
          <w:lang w:eastAsia="sl-SI"/>
        </w:rPr>
        <w:t>6</w:t>
      </w:r>
      <w:r>
        <w:rPr>
          <w:lang w:eastAsia="sl-SI"/>
        </w:rPr>
        <w:t>.</w:t>
      </w:r>
    </w:p>
    <w:p w14:paraId="238D78BF" w14:textId="34F0732B" w:rsidR="00F44B29" w:rsidRDefault="00F44B29" w:rsidP="00F44B29">
      <w:pPr>
        <w:pStyle w:val="Para"/>
        <w:ind w:firstLine="0"/>
        <w:jc w:val="center"/>
        <w:rPr>
          <w:lang w:eastAsia="en-US"/>
        </w:rPr>
      </w:pPr>
      <w:r>
        <w:rPr>
          <w:noProof/>
          <w:lang w:eastAsia="en-US"/>
          <w14:ligatures w14:val="none"/>
        </w:rPr>
        <w:drawing>
          <wp:inline distT="0" distB="0" distL="0" distR="0" wp14:anchorId="74A00C96" wp14:editId="13B00FC7">
            <wp:extent cx="2108579" cy="1461848"/>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2160615" cy="1497924"/>
                    </a:xfrm>
                    <a:prstGeom prst="rect">
                      <a:avLst/>
                    </a:prstGeom>
                  </pic:spPr>
                </pic:pic>
              </a:graphicData>
            </a:graphic>
          </wp:inline>
        </w:drawing>
      </w:r>
    </w:p>
    <w:p w14:paraId="077F11DD" w14:textId="3F30B090" w:rsidR="00193547" w:rsidRPr="00F44B29" w:rsidRDefault="00193547" w:rsidP="004136B4">
      <w:pPr>
        <w:pStyle w:val="FigureCaption"/>
        <w:rPr>
          <w:lang w:val="sl-SI"/>
        </w:rPr>
      </w:pPr>
      <w:proofErr w:type="spellStart"/>
      <w:r>
        <w:t>Slika</w:t>
      </w:r>
      <w:proofErr w:type="spellEnd"/>
      <w:r>
        <w:t xml:space="preserve"> </w:t>
      </w:r>
      <w:r w:rsidR="00DC5384">
        <w:t>6</w:t>
      </w:r>
      <w:r>
        <w:t xml:space="preserve">: </w:t>
      </w:r>
      <w:proofErr w:type="spellStart"/>
      <w:r>
        <w:t>Opredelitev</w:t>
      </w:r>
      <w:proofErr w:type="spellEnd"/>
      <w:r>
        <w:t xml:space="preserve"> </w:t>
      </w:r>
      <w:proofErr w:type="spellStart"/>
      <w:r>
        <w:t>vira</w:t>
      </w:r>
      <w:proofErr w:type="spellEnd"/>
      <w:r>
        <w:t xml:space="preserve"> </w:t>
      </w:r>
      <w:proofErr w:type="spellStart"/>
      <w:r>
        <w:t>tveganja</w:t>
      </w:r>
      <w:proofErr w:type="spellEnd"/>
    </w:p>
    <w:p w14:paraId="5FAFC335" w14:textId="5CF66E70" w:rsidR="0017209A" w:rsidRPr="00FF70FB" w:rsidRDefault="0017209A" w:rsidP="0017209A">
      <w:pPr>
        <w:pStyle w:val="Head2"/>
        <w:rPr>
          <w:lang w:val="sl-SI"/>
        </w:rPr>
      </w:pPr>
      <w:bookmarkStart w:id="0" w:name="_Toc80696657"/>
      <w:r w:rsidRPr="00FF70FB">
        <w:rPr>
          <w:lang w:val="sl-SI"/>
        </w:rPr>
        <w:t>Ocena tveganja in merila za vrednotenje</w:t>
      </w:r>
      <w:bookmarkEnd w:id="0"/>
    </w:p>
    <w:p w14:paraId="74F79587" w14:textId="62DFD05C" w:rsidR="0017209A" w:rsidRDefault="0017209A" w:rsidP="00C82D4E">
      <w:pPr>
        <w:pStyle w:val="ParaFirst"/>
        <w:spacing w:after="240"/>
        <w:rPr>
          <w:lang w:eastAsia="sl-SI"/>
        </w:rPr>
      </w:pPr>
      <w:r>
        <w:rPr>
          <w:lang w:eastAsia="sl-SI"/>
        </w:rPr>
        <w:t>Kot merilo za vrednotenje pri oceni tveganja se lahko uporabi diagram za določanje stopnje izpostavljenosti tveganju iz standarda ISO 13849-1 (Slika 4</w:t>
      </w:r>
      <w:r w:rsidR="00DC5384">
        <w:rPr>
          <w:lang w:eastAsia="sl-SI"/>
        </w:rPr>
        <w:t xml:space="preserve"> levo</w:t>
      </w:r>
      <w:r>
        <w:rPr>
          <w:lang w:eastAsia="sl-SI"/>
        </w:rPr>
        <w:t xml:space="preserve">). Postopek določanja stopnje izpostavljenosti tveganju z uporabo diagrama za določanje stopnje izpostavljenosti tveganju iz standarda ISO 13849-1 je prikazan na sliki </w:t>
      </w:r>
      <w:r w:rsidR="00DC5384">
        <w:rPr>
          <w:lang w:eastAsia="sl-SI"/>
        </w:rPr>
        <w:t>7</w:t>
      </w:r>
      <w:r>
        <w:rPr>
          <w:lang w:eastAsia="sl-SI"/>
        </w:rPr>
        <w:t>.</w:t>
      </w:r>
    </w:p>
    <w:p w14:paraId="59F5BDEA" w14:textId="55828DAF" w:rsidR="0017209A" w:rsidRDefault="00C82D4E" w:rsidP="00C82D4E">
      <w:pPr>
        <w:pStyle w:val="Para"/>
        <w:ind w:firstLine="0"/>
        <w:jc w:val="center"/>
        <w:rPr>
          <w:lang w:val="en-US" w:eastAsia="en-US"/>
        </w:rPr>
      </w:pPr>
      <w:r>
        <w:rPr>
          <w:noProof/>
          <w:lang w:val="en-US" w:eastAsia="en-US"/>
          <w14:ligatures w14:val="none"/>
        </w:rPr>
        <w:drawing>
          <wp:inline distT="0" distB="0" distL="0" distR="0" wp14:anchorId="0C82673E" wp14:editId="364B6E0A">
            <wp:extent cx="2026693" cy="129265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2059528" cy="1313599"/>
                    </a:xfrm>
                    <a:prstGeom prst="rect">
                      <a:avLst/>
                    </a:prstGeom>
                  </pic:spPr>
                </pic:pic>
              </a:graphicData>
            </a:graphic>
          </wp:inline>
        </w:drawing>
      </w:r>
    </w:p>
    <w:p w14:paraId="1F81AFC7" w14:textId="6F38B0B0" w:rsidR="00C82D4E" w:rsidRPr="004F0432" w:rsidRDefault="00C82D4E" w:rsidP="004136B4">
      <w:pPr>
        <w:pStyle w:val="FigureCaption"/>
        <w:rPr>
          <w:lang w:val="sl-SI"/>
        </w:rPr>
      </w:pPr>
      <w:r w:rsidRPr="004F0432">
        <w:rPr>
          <w:lang w:val="sl-SI"/>
        </w:rPr>
        <w:t xml:space="preserve">Slika </w:t>
      </w:r>
      <w:r w:rsidR="00DC5384" w:rsidRPr="004F0432">
        <w:rPr>
          <w:lang w:val="sl-SI"/>
        </w:rPr>
        <w:t>7</w:t>
      </w:r>
      <w:r w:rsidRPr="004F0432">
        <w:rPr>
          <w:lang w:val="sl-SI"/>
        </w:rPr>
        <w:t>: Postopek določanja stopnje izpostavljenosti tveganju</w:t>
      </w:r>
    </w:p>
    <w:p w14:paraId="366DC8FC" w14:textId="6B4FF171" w:rsidR="00C82D4E" w:rsidRDefault="00BD7194" w:rsidP="00C82D4E">
      <w:pPr>
        <w:pStyle w:val="Para"/>
      </w:pPr>
      <w:r>
        <w:t xml:space="preserve">Po opravljenem postopku določanja stopnje izpostavljenosti tveganju je ugotovljena visoka vrednost tveganja. Nivo </w:t>
      </w:r>
      <w:r w:rsidR="00702188">
        <w:t>zahtevane zanesljivosti</w:t>
      </w:r>
      <w:r>
        <w:t xml:space="preserve"> za opisani primer je d. To pomeni, da se </w:t>
      </w:r>
      <w:r w:rsidR="000C71AF">
        <w:t xml:space="preserve">mora </w:t>
      </w:r>
      <w:r>
        <w:t>v danem primeru</w:t>
      </w:r>
      <w:r w:rsidR="000C71AF">
        <w:t xml:space="preserve"> </w:t>
      </w:r>
      <w:r>
        <w:t>opraviti še postopek zmanjševanja tveganja.</w:t>
      </w:r>
    </w:p>
    <w:p w14:paraId="1D2173ED" w14:textId="190C0795" w:rsidR="00BC188D" w:rsidRPr="00FF70FB" w:rsidRDefault="007F0CB4" w:rsidP="007F0CB4">
      <w:pPr>
        <w:pStyle w:val="Head2"/>
        <w:rPr>
          <w:lang w:val="sl-SI"/>
        </w:rPr>
      </w:pPr>
      <w:bookmarkStart w:id="1" w:name="_Toc80696658"/>
      <w:r w:rsidRPr="00FF70FB">
        <w:rPr>
          <w:lang w:val="sl-SI"/>
        </w:rPr>
        <w:t>Postopek zmanjševanja tveganja</w:t>
      </w:r>
      <w:bookmarkEnd w:id="1"/>
    </w:p>
    <w:p w14:paraId="6C4E72C3" w14:textId="06C6000A" w:rsidR="007F0CB4" w:rsidRDefault="007F0CB4" w:rsidP="007F0CB4">
      <w:pPr>
        <w:pStyle w:val="ParaFirst"/>
        <w:rPr>
          <w:lang w:eastAsia="sl-SI"/>
        </w:rPr>
      </w:pPr>
      <w:r>
        <w:rPr>
          <w:lang w:eastAsia="sl-SI"/>
        </w:rPr>
        <w:t xml:space="preserve">Za zmanjševanje tveganja se lahko uporabi ukrep b iz poglavja 4.3.4 standarda ISO/TS 15066, ki se glasi: »Zaščitni ukrepi, ki preprečujejo dostop osebja do nevarnih območij ali nadzorujejo nevarnosti tako, da jih omejijo do nivoja sprejemljivega tveganja (npr. zaustavitev, omejitev sil, omejitev hitrosti ipd.) preden je delavec izpostavljen nevarnosti«. Da lahko dosežemo zahtevani nivo sprejemljivega tveganja je treba izračunati čas ustavitve </w:t>
      </w:r>
      <w:r>
        <w:rPr>
          <w:lang w:eastAsia="sl-SI"/>
        </w:rPr>
        <w:t>sistema in vrednost varnostne razdalje opozorilnih območij varnostnih skenerjev.</w:t>
      </w:r>
    </w:p>
    <w:p w14:paraId="74FC3727" w14:textId="0CD50654" w:rsidR="007F0CB4" w:rsidRDefault="007F0CB4" w:rsidP="007F0CB4">
      <w:pPr>
        <w:pStyle w:val="Para"/>
      </w:pPr>
      <w:r>
        <w:t>V obravnavanem primeru čas ustavitve sistema znaša 0,66 s, kar vpliva na vrednost varnostne razdalje, ki znaša 2551mm.</w:t>
      </w:r>
    </w:p>
    <w:p w14:paraId="63608D92" w14:textId="333C151A" w:rsidR="000B5750" w:rsidRDefault="000B5750" w:rsidP="007F0CB4">
      <w:pPr>
        <w:pStyle w:val="Para"/>
      </w:pPr>
      <w:r>
        <w:t xml:space="preserve">Na podlagi opravljene analize sklepamo, da </w:t>
      </w:r>
      <w:r w:rsidR="00E734FC">
        <w:t xml:space="preserve">lahko </w:t>
      </w:r>
      <w:r>
        <w:t>varnostni laserski skener MISC3 proizvajalca SICK</w:t>
      </w:r>
      <w:r w:rsidR="00B43472">
        <w:t xml:space="preserve"> (PL d)</w:t>
      </w:r>
      <w:r>
        <w:t xml:space="preserve"> </w:t>
      </w:r>
      <w:r w:rsidR="00B43472">
        <w:t>[</w:t>
      </w:r>
      <w:r w:rsidR="00CC1FAC">
        <w:t>6</w:t>
      </w:r>
      <w:r w:rsidR="00B43472">
        <w:t xml:space="preserve">] </w:t>
      </w:r>
      <w:r>
        <w:t>uporabimo za preprečevanje hitrega približevanja nevarnemu območju celice, saj najdaljša razdalja zaznavanja zaščitnega polja znaša 9 m.</w:t>
      </w:r>
    </w:p>
    <w:p w14:paraId="0105E76E" w14:textId="515D4CEA" w:rsidR="00846711" w:rsidRDefault="00846711" w:rsidP="00846711">
      <w:pPr>
        <w:pStyle w:val="Head1"/>
      </w:pPr>
      <w:r>
        <w:t>OCENA TVEGANJA IN UKREPI ZA VARNO DELO V SODELOVALNI ROBOTSKI CELICI S SODELUJOČIM ROBOTOM</w:t>
      </w:r>
    </w:p>
    <w:p w14:paraId="035C8DE5" w14:textId="393D4489" w:rsidR="00846711" w:rsidRDefault="00846711" w:rsidP="00846711">
      <w:pPr>
        <w:pStyle w:val="ParaFirst"/>
        <w:rPr>
          <w:lang w:eastAsia="en-US"/>
        </w:rPr>
      </w:pPr>
      <w:r>
        <w:rPr>
          <w:lang w:eastAsia="en-US"/>
        </w:rPr>
        <w:t>V drugem primeru izvajanja postopka ocene tveganja je prikazana sodelovalna robotska celica s sodelujočim robotom. Namen uporabe te robotske celice je enak kot v prvem primeru.</w:t>
      </w:r>
    </w:p>
    <w:p w14:paraId="00D376DF" w14:textId="7E75F0AF" w:rsidR="00846711" w:rsidRPr="00ED3B83" w:rsidRDefault="00846711" w:rsidP="00846711">
      <w:pPr>
        <w:pStyle w:val="Head2"/>
        <w:rPr>
          <w:lang w:val="sl-SI"/>
        </w:rPr>
      </w:pPr>
      <w:r w:rsidRPr="00ED3B83">
        <w:rPr>
          <w:lang w:val="sl-SI"/>
        </w:rPr>
        <w:t>Sodelovalna robotska celica s sodelujočim robotom – Splošne informacije</w:t>
      </w:r>
    </w:p>
    <w:p w14:paraId="0D9F6F66" w14:textId="7706BA16" w:rsidR="00846711" w:rsidRDefault="00846711" w:rsidP="00846711">
      <w:pPr>
        <w:pStyle w:val="ParaFirst"/>
        <w:spacing w:after="240"/>
        <w:rPr>
          <w:lang w:eastAsia="sl-SI"/>
        </w:rPr>
      </w:pPr>
      <w:r w:rsidRPr="00E2632C">
        <w:rPr>
          <w:lang w:eastAsia="sl-SI"/>
        </w:rPr>
        <w:t xml:space="preserve">Tloris postavitve sodelovalne robotske celice za kontrolo mehansko obdelanih odkovkov je prikazan na sliki </w:t>
      </w:r>
      <w:r w:rsidR="00DC5384">
        <w:rPr>
          <w:lang w:eastAsia="sl-SI"/>
        </w:rPr>
        <w:t>8</w:t>
      </w:r>
      <w:r w:rsidRPr="00E2632C">
        <w:rPr>
          <w:lang w:eastAsia="sl-SI"/>
        </w:rPr>
        <w:t>.</w:t>
      </w:r>
    </w:p>
    <w:p w14:paraId="5FE96D45" w14:textId="589A4D5B" w:rsidR="00846711" w:rsidRDefault="00846711" w:rsidP="00846711">
      <w:pPr>
        <w:pStyle w:val="Para"/>
        <w:ind w:firstLine="0"/>
        <w:jc w:val="center"/>
        <w:rPr>
          <w:lang w:val="en-US" w:eastAsia="en-US"/>
        </w:rPr>
      </w:pPr>
      <w:r>
        <w:rPr>
          <w:noProof/>
          <w:lang w:val="en-US" w:eastAsia="en-US"/>
          <w14:ligatures w14:val="none"/>
        </w:rPr>
        <w:drawing>
          <wp:inline distT="0" distB="0" distL="0" distR="0" wp14:anchorId="2F70B6EC" wp14:editId="0B08BFC2">
            <wp:extent cx="1951629" cy="1549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stretch>
                      <a:fillRect/>
                    </a:stretch>
                  </pic:blipFill>
                  <pic:spPr>
                    <a:xfrm>
                      <a:off x="0" y="0"/>
                      <a:ext cx="2010523" cy="1596527"/>
                    </a:xfrm>
                    <a:prstGeom prst="rect">
                      <a:avLst/>
                    </a:prstGeom>
                  </pic:spPr>
                </pic:pic>
              </a:graphicData>
            </a:graphic>
          </wp:inline>
        </w:drawing>
      </w:r>
    </w:p>
    <w:p w14:paraId="32967992" w14:textId="0A72320E" w:rsidR="00846711" w:rsidRPr="00ED3B83" w:rsidRDefault="00ED3B83" w:rsidP="004136B4">
      <w:pPr>
        <w:pStyle w:val="FigureCaption"/>
        <w:rPr>
          <w:lang w:val="sl-SI"/>
        </w:rPr>
      </w:pPr>
      <w:r w:rsidRPr="00ED3B83">
        <w:rPr>
          <w:lang w:val="sl-SI"/>
        </w:rPr>
        <w:t xml:space="preserve">Slika </w:t>
      </w:r>
      <w:r w:rsidR="00DC5384">
        <w:rPr>
          <w:lang w:val="sl-SI"/>
        </w:rPr>
        <w:t>8</w:t>
      </w:r>
      <w:r w:rsidRPr="00ED3B83">
        <w:rPr>
          <w:lang w:val="sl-SI"/>
        </w:rPr>
        <w:t>: Tloris postavitve sodelovalne robotske celice za kontrolo mehansko obdelanih odkovkov</w:t>
      </w:r>
    </w:p>
    <w:p w14:paraId="6096E83C" w14:textId="77777777" w:rsidR="00736624" w:rsidRDefault="00736624" w:rsidP="00736624">
      <w:pPr>
        <w:pStyle w:val="Para"/>
      </w:pPr>
      <w:r>
        <w:t xml:space="preserve">Osnovni gradniki </w:t>
      </w:r>
      <w:r w:rsidRPr="00E2632C">
        <w:t>sodelovalne robotske celice za kontrolo mehansko obdelanih odkovkov</w:t>
      </w:r>
      <w:r>
        <w:t xml:space="preserve"> so:</w:t>
      </w:r>
    </w:p>
    <w:p w14:paraId="185831B2" w14:textId="46B954A2" w:rsidR="00736624" w:rsidRPr="000B75C7" w:rsidRDefault="00736624" w:rsidP="003B5845">
      <w:pPr>
        <w:pStyle w:val="ListParagraph"/>
        <w:spacing w:line="240" w:lineRule="auto"/>
        <w:rPr>
          <w:lang w:val="sl-SI"/>
        </w:rPr>
      </w:pPr>
      <w:r>
        <w:rPr>
          <w:lang w:val="sl-SI"/>
        </w:rPr>
        <w:t>sodelujoči</w:t>
      </w:r>
      <w:r w:rsidRPr="000B75C7">
        <w:rPr>
          <w:lang w:val="sl-SI"/>
        </w:rPr>
        <w:t xml:space="preserve"> robot,</w:t>
      </w:r>
    </w:p>
    <w:p w14:paraId="0A7742B9" w14:textId="77777777" w:rsidR="00736624" w:rsidRPr="000B75C7" w:rsidRDefault="00736624" w:rsidP="003B5845">
      <w:pPr>
        <w:pStyle w:val="ListParagraph"/>
        <w:spacing w:line="240" w:lineRule="auto"/>
        <w:rPr>
          <w:lang w:val="sl-SI"/>
        </w:rPr>
      </w:pPr>
      <w:r w:rsidRPr="000B75C7">
        <w:rPr>
          <w:lang w:val="sl-SI"/>
        </w:rPr>
        <w:t>robotsko prijemalo z namensko oblikovanimi prsti,</w:t>
      </w:r>
    </w:p>
    <w:p w14:paraId="1C476A82" w14:textId="671EA32E" w:rsidR="00736624" w:rsidRPr="000B75C7" w:rsidRDefault="00736624" w:rsidP="003B5845">
      <w:pPr>
        <w:pStyle w:val="ListParagraph"/>
        <w:spacing w:line="240" w:lineRule="auto"/>
        <w:rPr>
          <w:lang w:val="sl-SI"/>
        </w:rPr>
      </w:pPr>
      <w:r w:rsidRPr="000B75C7">
        <w:rPr>
          <w:lang w:val="sl-SI"/>
        </w:rPr>
        <w:t xml:space="preserve">vhodni zalogovnik </w:t>
      </w:r>
      <w:r w:rsidR="00D87E23">
        <w:rPr>
          <w:lang w:val="sl-SI"/>
        </w:rPr>
        <w:t>izdelkov</w:t>
      </w:r>
      <w:r w:rsidRPr="000B75C7">
        <w:rPr>
          <w:lang w:val="sl-SI"/>
        </w:rPr>
        <w:t>, ki je postavljen na natančno določeno pozicijo na vhodni mizi,</w:t>
      </w:r>
    </w:p>
    <w:p w14:paraId="7ACDB2A6" w14:textId="63A486D4" w:rsidR="00736624" w:rsidRPr="000B75C7" w:rsidRDefault="00736624" w:rsidP="003B5845">
      <w:pPr>
        <w:pStyle w:val="ListParagraph"/>
        <w:spacing w:line="240" w:lineRule="auto"/>
        <w:rPr>
          <w:lang w:val="sl-SI"/>
        </w:rPr>
      </w:pPr>
      <w:r w:rsidRPr="000B75C7">
        <w:rPr>
          <w:lang w:val="sl-SI"/>
        </w:rPr>
        <w:t xml:space="preserve">izhodni zalogovnik za </w:t>
      </w:r>
      <w:r w:rsidR="00D87E23">
        <w:rPr>
          <w:lang w:val="sl-SI"/>
        </w:rPr>
        <w:t>izdelke</w:t>
      </w:r>
      <w:r w:rsidRPr="000B75C7">
        <w:rPr>
          <w:lang w:val="sl-SI"/>
        </w:rPr>
        <w:t xml:space="preserve"> brez napak, ki je postavljen na natančno določeno pozicijo na izhodni mizi,</w:t>
      </w:r>
    </w:p>
    <w:p w14:paraId="404B77B3" w14:textId="595415EA" w:rsidR="00736624" w:rsidRPr="000B75C7" w:rsidRDefault="00736624" w:rsidP="003B5845">
      <w:pPr>
        <w:pStyle w:val="ListParagraph"/>
        <w:spacing w:line="240" w:lineRule="auto"/>
        <w:rPr>
          <w:lang w:val="sl-SI"/>
        </w:rPr>
      </w:pPr>
      <w:r w:rsidRPr="000B75C7">
        <w:rPr>
          <w:lang w:val="sl-SI"/>
        </w:rPr>
        <w:t xml:space="preserve">izhodni zalogovnik za </w:t>
      </w:r>
      <w:r w:rsidR="00D87E23">
        <w:rPr>
          <w:lang w:val="sl-SI"/>
        </w:rPr>
        <w:t>izdelke</w:t>
      </w:r>
      <w:r w:rsidRPr="000B75C7">
        <w:rPr>
          <w:lang w:val="sl-SI"/>
        </w:rPr>
        <w:t xml:space="preserve"> z napako, ki je postavljen na natančno določeno pozicijo na izhodni mizi,</w:t>
      </w:r>
    </w:p>
    <w:p w14:paraId="2A3BEF5C" w14:textId="0283199D" w:rsidR="00736624" w:rsidRPr="000B75C7" w:rsidRDefault="00736624" w:rsidP="003B5845">
      <w:pPr>
        <w:pStyle w:val="ListParagraph"/>
        <w:spacing w:line="240" w:lineRule="auto"/>
        <w:rPr>
          <w:lang w:val="sl-SI"/>
        </w:rPr>
      </w:pPr>
      <w:r w:rsidRPr="000B75C7">
        <w:rPr>
          <w:lang w:val="sl-SI"/>
        </w:rPr>
        <w:t>kontrolni modul (3D sistem strojnega vida)</w:t>
      </w:r>
      <w:r>
        <w:rPr>
          <w:lang w:val="sl-SI"/>
        </w:rPr>
        <w:t>.</w:t>
      </w:r>
    </w:p>
    <w:p w14:paraId="34A95E64" w14:textId="4E089CF5" w:rsidR="00736624" w:rsidRDefault="00736624" w:rsidP="00A1079D">
      <w:pPr>
        <w:pStyle w:val="ParaFirst"/>
        <w:rPr>
          <w:lang w:eastAsia="en-US"/>
        </w:rPr>
      </w:pPr>
      <w:r w:rsidRPr="004F4B5A">
        <w:t>Zaporedje robotskih operacij</w:t>
      </w:r>
      <w:r>
        <w:t xml:space="preserve"> je podobno kot v prvem primeru. Naloga delavca ostaja enaka kot v prvem primeru. Za razliko od prvega primera </w:t>
      </w:r>
      <w:r w:rsidR="00741133">
        <w:t xml:space="preserve">je </w:t>
      </w:r>
      <w:r>
        <w:t xml:space="preserve">sedaj celotno delovno območje robotske celice </w:t>
      </w:r>
      <w:r w:rsidR="00780822">
        <w:t>opredeljeno kod sodelovalno območje. To je doseženo zaradi integracije</w:t>
      </w:r>
      <w:r>
        <w:t xml:space="preserve"> robota z omejeno silo in močjo</w:t>
      </w:r>
      <w:r w:rsidR="00780822">
        <w:t xml:space="preserve"> v robotsko celico. V danem primeru ni več posebno opredeljenih nevarnih območij, za katera bi bilo treba implementirati dodatne ukrepe za </w:t>
      </w:r>
      <w:r w:rsidR="00780822">
        <w:lastRenderedPageBreak/>
        <w:t>preprečevanje dostopa delavca.</w:t>
      </w:r>
      <w:r w:rsidR="000D264A">
        <w:t xml:space="preserve"> To še vedno ne pomeni, da je robotska celica varna. Tudi v tem primeru je potrebno opraviti postopek ocene tveganja. </w:t>
      </w:r>
      <w:r w:rsidR="000D264A">
        <w:rPr>
          <w:lang w:eastAsia="en-US"/>
        </w:rPr>
        <w:t xml:space="preserve">Zaradi enostavnosti in preglednosti so </w:t>
      </w:r>
      <w:r w:rsidR="00741133">
        <w:rPr>
          <w:lang w:eastAsia="en-US"/>
        </w:rPr>
        <w:t>v</w:t>
      </w:r>
      <w:r w:rsidR="000D264A">
        <w:rPr>
          <w:lang w:eastAsia="en-US"/>
        </w:rPr>
        <w:t xml:space="preserve"> nadaljevanju prikazane le osnovne informacije posameznih korakov postopka ocene tveganja.</w:t>
      </w:r>
    </w:p>
    <w:p w14:paraId="0A7F415E" w14:textId="7458C66B" w:rsidR="000D264A" w:rsidRPr="00BD6778" w:rsidRDefault="000D264A" w:rsidP="000D264A">
      <w:pPr>
        <w:pStyle w:val="Head2"/>
        <w:rPr>
          <w:lang w:val="sl-SI"/>
        </w:rPr>
      </w:pPr>
      <w:r w:rsidRPr="00BD6778">
        <w:rPr>
          <w:lang w:val="sl-SI"/>
        </w:rPr>
        <w:t>Opredelitev virov tveganja</w:t>
      </w:r>
    </w:p>
    <w:p w14:paraId="0CC0ECBD" w14:textId="0C9EE4DB" w:rsidR="000D264A" w:rsidRDefault="00BD6778" w:rsidP="00182FE4">
      <w:pPr>
        <w:pStyle w:val="ParaFirst"/>
        <w:spacing w:after="240"/>
        <w:rPr>
          <w:lang w:eastAsia="sl-SI"/>
        </w:rPr>
      </w:pPr>
      <w:r w:rsidRPr="004404ED">
        <w:rPr>
          <w:lang w:eastAsia="en-US"/>
        </w:rPr>
        <w:t xml:space="preserve">V sodelovalni </w:t>
      </w:r>
      <w:r>
        <w:rPr>
          <w:lang w:eastAsia="en-US"/>
        </w:rPr>
        <w:t xml:space="preserve">robotski celici za kontrolo mehansko obdelanih odkovkov </w:t>
      </w:r>
      <w:r w:rsidR="00B03A46">
        <w:rPr>
          <w:lang w:eastAsia="en-US"/>
        </w:rPr>
        <w:t xml:space="preserve">lahko </w:t>
      </w:r>
      <w:r>
        <w:rPr>
          <w:lang w:eastAsia="en-US"/>
        </w:rPr>
        <w:t xml:space="preserve">kot vir </w:t>
      </w:r>
      <w:r>
        <w:rPr>
          <w:lang w:eastAsia="sl-SI"/>
        </w:rPr>
        <w:t xml:space="preserve">tveganja opredelimo možnost, da delavec nehote postavi roko na pot premikajočemu se robotu v operaciji odlaganja vilic na podstavek, kot je prikazano na sliki </w:t>
      </w:r>
      <w:r w:rsidR="00DC5384">
        <w:rPr>
          <w:lang w:eastAsia="sl-SI"/>
        </w:rPr>
        <w:t>9</w:t>
      </w:r>
      <w:r>
        <w:rPr>
          <w:lang w:eastAsia="sl-SI"/>
        </w:rPr>
        <w:t xml:space="preserve">. Takšno tveganje lahko </w:t>
      </w:r>
      <w:r w:rsidR="00182FE4">
        <w:rPr>
          <w:lang w:eastAsia="sl-SI"/>
        </w:rPr>
        <w:t>povzroči</w:t>
      </w:r>
      <w:r>
        <w:rPr>
          <w:lang w:eastAsia="sl-SI"/>
        </w:rPr>
        <w:t xml:space="preserve"> </w:t>
      </w:r>
      <w:proofErr w:type="spellStart"/>
      <w:r>
        <w:rPr>
          <w:lang w:eastAsia="sl-SI"/>
        </w:rPr>
        <w:t>kvazistatični</w:t>
      </w:r>
      <w:proofErr w:type="spellEnd"/>
      <w:r>
        <w:rPr>
          <w:lang w:eastAsia="sl-SI"/>
        </w:rPr>
        <w:t xml:space="preserve"> udarec ali zdrobitev.</w:t>
      </w:r>
    </w:p>
    <w:p w14:paraId="7824345D" w14:textId="3A805EDE" w:rsidR="00182FE4" w:rsidRDefault="00182FE4" w:rsidP="00182FE4">
      <w:pPr>
        <w:pStyle w:val="Para"/>
        <w:ind w:firstLine="0"/>
        <w:jc w:val="center"/>
        <w:rPr>
          <w:lang w:val="en-US" w:eastAsia="en-US"/>
        </w:rPr>
      </w:pPr>
      <w:r>
        <w:rPr>
          <w:noProof/>
          <w:lang w:val="en-US" w:eastAsia="en-US"/>
          <w14:ligatures w14:val="none"/>
        </w:rPr>
        <w:drawing>
          <wp:inline distT="0" distB="0" distL="0" distR="0" wp14:anchorId="6B6AF42C" wp14:editId="59AB334D">
            <wp:extent cx="1747414" cy="1180532"/>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1788006" cy="1207956"/>
                    </a:xfrm>
                    <a:prstGeom prst="rect">
                      <a:avLst/>
                    </a:prstGeom>
                  </pic:spPr>
                </pic:pic>
              </a:graphicData>
            </a:graphic>
          </wp:inline>
        </w:drawing>
      </w:r>
    </w:p>
    <w:p w14:paraId="227C6A50" w14:textId="3CD4C181" w:rsidR="00745373" w:rsidRPr="002178E5" w:rsidRDefault="00182FE4" w:rsidP="004136B4">
      <w:pPr>
        <w:pStyle w:val="FigureCaption"/>
      </w:pPr>
      <w:proofErr w:type="spellStart"/>
      <w:r>
        <w:t>Slika</w:t>
      </w:r>
      <w:proofErr w:type="spellEnd"/>
      <w:r>
        <w:t xml:space="preserve"> </w:t>
      </w:r>
      <w:r w:rsidR="00DC5384">
        <w:t>9</w:t>
      </w:r>
      <w:r w:rsidRPr="00FF70FB">
        <w:rPr>
          <w:lang w:val="sl-SI"/>
        </w:rPr>
        <w:t>: Opredelitev vira tveganj</w:t>
      </w:r>
      <w:r w:rsidR="002178E5" w:rsidRPr="00FF70FB">
        <w:rPr>
          <w:lang w:val="sl-SI"/>
        </w:rPr>
        <w:t>a</w:t>
      </w:r>
    </w:p>
    <w:p w14:paraId="0DE269DC" w14:textId="0C84527C" w:rsidR="000C4A4C" w:rsidRDefault="00FF70FB" w:rsidP="00FF70FB">
      <w:pPr>
        <w:pStyle w:val="Head2"/>
      </w:pPr>
      <w:r w:rsidRPr="00FF70FB">
        <w:t xml:space="preserve">Ocena tveganja </w:t>
      </w:r>
      <w:r w:rsidRPr="00FF70FB">
        <w:rPr>
          <w:lang w:val="sl-SI"/>
        </w:rPr>
        <w:t>in merila za vrednotenje</w:t>
      </w:r>
    </w:p>
    <w:p w14:paraId="4B5D148C" w14:textId="40CC52D7" w:rsidR="00FF70FB" w:rsidRDefault="00607528" w:rsidP="00FF70FB">
      <w:pPr>
        <w:pStyle w:val="ParaFirst"/>
        <w:rPr>
          <w:lang w:eastAsia="en-US"/>
        </w:rPr>
      </w:pPr>
      <w:r w:rsidRPr="00151DE4">
        <w:rPr>
          <w:lang w:eastAsia="en-US"/>
        </w:rPr>
        <w:t xml:space="preserve">Za izvedbo naloge preprijemanja izdelka </w:t>
      </w:r>
      <w:r w:rsidR="00B03A46">
        <w:rPr>
          <w:lang w:eastAsia="en-US"/>
        </w:rPr>
        <w:t xml:space="preserve">mora </w:t>
      </w:r>
      <w:r w:rsidRPr="00151DE4">
        <w:rPr>
          <w:lang w:eastAsia="en-US"/>
        </w:rPr>
        <w:t xml:space="preserve">robot </w:t>
      </w:r>
      <w:r w:rsidR="00B03A46">
        <w:rPr>
          <w:lang w:eastAsia="en-US"/>
        </w:rPr>
        <w:t>najprej</w:t>
      </w:r>
      <w:r w:rsidRPr="00151DE4">
        <w:rPr>
          <w:lang w:eastAsia="en-US"/>
        </w:rPr>
        <w:t xml:space="preserve"> odložiti izdelek na pods</w:t>
      </w:r>
      <w:r w:rsidR="00151DE4">
        <w:rPr>
          <w:lang w:eastAsia="en-US"/>
        </w:rPr>
        <w:t>t</w:t>
      </w:r>
      <w:r w:rsidRPr="00151DE4">
        <w:rPr>
          <w:lang w:eastAsia="en-US"/>
        </w:rPr>
        <w:t xml:space="preserve">avek na mizi. Pri tej operaciji robot deluje s hitrostjo 2000 mm/s in ima največjo omejeno silo 250 N. Spodnja površina izdelka znaša </w:t>
      </w:r>
      <w:r w:rsidR="00AE604E">
        <w:rPr>
          <w:lang w:eastAsia="en-US"/>
        </w:rPr>
        <w:t xml:space="preserve">2,15 </w:t>
      </w:r>
      <w:r w:rsidRPr="00151DE4">
        <w:rPr>
          <w:lang w:eastAsia="en-US"/>
        </w:rPr>
        <w:t>cm</w:t>
      </w:r>
      <w:r w:rsidRPr="00151DE4">
        <w:rPr>
          <w:vertAlign w:val="superscript"/>
          <w:lang w:eastAsia="en-US"/>
        </w:rPr>
        <w:t>2</w:t>
      </w:r>
      <w:r w:rsidRPr="00151DE4">
        <w:rPr>
          <w:lang w:eastAsia="en-US"/>
        </w:rPr>
        <w:t xml:space="preserve">, kar lahko ustvari pritisk </w:t>
      </w:r>
      <w:r w:rsidR="00AE604E">
        <w:rPr>
          <w:lang w:eastAsia="en-US"/>
        </w:rPr>
        <w:t xml:space="preserve">116 </w:t>
      </w:r>
      <w:r w:rsidRPr="00151DE4">
        <w:rPr>
          <w:lang w:eastAsia="en-US"/>
        </w:rPr>
        <w:t>N/cm</w:t>
      </w:r>
      <w:r w:rsidRPr="00151DE4">
        <w:rPr>
          <w:vertAlign w:val="superscript"/>
          <w:lang w:eastAsia="en-US"/>
        </w:rPr>
        <w:t>2</w:t>
      </w:r>
      <w:r w:rsidR="00B03A46">
        <w:rPr>
          <w:lang w:eastAsia="en-US"/>
        </w:rPr>
        <w:t>. Za razliko od sile, p</w:t>
      </w:r>
      <w:r w:rsidRPr="00151DE4">
        <w:rPr>
          <w:lang w:eastAsia="en-US"/>
        </w:rPr>
        <w:t xml:space="preserve">ritisk pri tej nalogi ni omejujoči dejavnik. Ker je sila od 250 N </w:t>
      </w:r>
      <w:r w:rsidR="00151DE4" w:rsidRPr="00151DE4">
        <w:rPr>
          <w:lang w:eastAsia="en-US"/>
        </w:rPr>
        <w:t xml:space="preserve">za </w:t>
      </w:r>
      <w:r w:rsidR="00AE604E">
        <w:rPr>
          <w:lang w:eastAsia="en-US"/>
        </w:rPr>
        <w:t>8</w:t>
      </w:r>
      <w:r w:rsidR="00151DE4" w:rsidRPr="00151DE4">
        <w:rPr>
          <w:lang w:eastAsia="en-US"/>
        </w:rPr>
        <w:t>0 % višja od mejne vrednosti (1</w:t>
      </w:r>
      <w:r w:rsidR="00AE604E">
        <w:rPr>
          <w:lang w:eastAsia="en-US"/>
        </w:rPr>
        <w:t>40</w:t>
      </w:r>
      <w:r w:rsidR="00151DE4" w:rsidRPr="00151DE4">
        <w:rPr>
          <w:lang w:eastAsia="en-US"/>
        </w:rPr>
        <w:t xml:space="preserve"> N), določene v tehnični specifikaciji ISO/TS 15066, domnevamo, da lahko v tem primeru pride do poškodb zaradi prevelike sile.</w:t>
      </w:r>
    </w:p>
    <w:p w14:paraId="5EE046BA" w14:textId="082274EB" w:rsidR="00151DE4" w:rsidRDefault="00151DE4" w:rsidP="00151DE4">
      <w:pPr>
        <w:pStyle w:val="Para"/>
      </w:pPr>
      <w:r>
        <w:t>Kot merilo za vrednotenje pri oceni tveganja se lahko uporabi diagram za določanje stopnje izpostavljenosti tveganju iz standarda ISO 13849-1 (Slika 4</w:t>
      </w:r>
      <w:r w:rsidR="00DC5384">
        <w:t xml:space="preserve"> levo</w:t>
      </w:r>
      <w:r>
        <w:t xml:space="preserve">). Postopek določanja stopnje izpostavljenosti tveganju z uporabo diagrama za določanje stopnje izpostavljenosti tveganju iz standarda ISO 13849-1 je prikazan na sliki </w:t>
      </w:r>
      <w:r w:rsidR="008C2413">
        <w:t>1</w:t>
      </w:r>
      <w:r w:rsidR="0063660D">
        <w:t>0</w:t>
      </w:r>
      <w:r>
        <w:t>.</w:t>
      </w:r>
    </w:p>
    <w:p w14:paraId="2CEC1FA2" w14:textId="0629EC2A" w:rsidR="005A7879" w:rsidRDefault="005A7879" w:rsidP="005A7879">
      <w:pPr>
        <w:pStyle w:val="Para"/>
        <w:ind w:firstLine="0"/>
        <w:jc w:val="center"/>
      </w:pPr>
      <w:r>
        <w:rPr>
          <w:noProof/>
          <w14:ligatures w14:val="none"/>
        </w:rPr>
        <w:drawing>
          <wp:inline distT="0" distB="0" distL="0" distR="0" wp14:anchorId="6E043B55" wp14:editId="0AE63927">
            <wp:extent cx="2026693" cy="129265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2043522" cy="1303390"/>
                    </a:xfrm>
                    <a:prstGeom prst="rect">
                      <a:avLst/>
                    </a:prstGeom>
                  </pic:spPr>
                </pic:pic>
              </a:graphicData>
            </a:graphic>
          </wp:inline>
        </w:drawing>
      </w:r>
    </w:p>
    <w:p w14:paraId="1155BEB5" w14:textId="2ACC8538" w:rsidR="005A7879" w:rsidRDefault="005A7879" w:rsidP="004136B4">
      <w:pPr>
        <w:pStyle w:val="FigureCaption"/>
      </w:pPr>
      <w:r>
        <w:t>Slika 10: Postopek določanja stopnje izpostavljenosti tveganju</w:t>
      </w:r>
    </w:p>
    <w:p w14:paraId="0B3A46CC" w14:textId="5A68238D" w:rsidR="008C2413" w:rsidRDefault="008C2413" w:rsidP="00151DE4">
      <w:pPr>
        <w:pStyle w:val="Para"/>
      </w:pPr>
      <w:r>
        <w:t xml:space="preserve">Po opravljenem postopku določanja stopnje izpostavljenosti tveganju je ugotovljena visoka vrednost tveganja. To pomeni, da se </w:t>
      </w:r>
      <w:r w:rsidR="00B03A46">
        <w:t xml:space="preserve">mora </w:t>
      </w:r>
      <w:r>
        <w:t>v danem primeru</w:t>
      </w:r>
      <w:r w:rsidR="00B03A46">
        <w:t xml:space="preserve"> </w:t>
      </w:r>
      <w:r>
        <w:t>opraviti še postopek zmanjševanja tveganja.</w:t>
      </w:r>
    </w:p>
    <w:p w14:paraId="4461E75C" w14:textId="61A44942" w:rsidR="008C2413" w:rsidRPr="008B1F22" w:rsidRDefault="008C2413" w:rsidP="008C2413">
      <w:pPr>
        <w:pStyle w:val="Head2"/>
        <w:rPr>
          <w:lang w:val="sl-SI"/>
        </w:rPr>
      </w:pPr>
      <w:r w:rsidRPr="008B1F22">
        <w:rPr>
          <w:lang w:val="sl-SI"/>
        </w:rPr>
        <w:t>Postopek zmanjševanja tveganja</w:t>
      </w:r>
    </w:p>
    <w:p w14:paraId="769B4A01" w14:textId="02B4F91E" w:rsidR="008C2413" w:rsidRDefault="008C2413" w:rsidP="008C2413">
      <w:pPr>
        <w:pStyle w:val="ParaFirst"/>
        <w:rPr>
          <w:lang w:eastAsia="sl-SI"/>
        </w:rPr>
      </w:pPr>
      <w:r>
        <w:rPr>
          <w:lang w:eastAsia="sl-SI"/>
        </w:rPr>
        <w:t>Da lahko dosežemo zahtevani nivo sprejemljivega tveganja je treba zmanjšati največjo silo</w:t>
      </w:r>
      <w:r w:rsidR="0089517B">
        <w:rPr>
          <w:lang w:eastAsia="sl-SI"/>
        </w:rPr>
        <w:t xml:space="preserve">, ki jo uporablja robot. To silo lahko </w:t>
      </w:r>
      <w:r w:rsidR="0089517B">
        <w:rPr>
          <w:lang w:eastAsia="sl-SI"/>
        </w:rPr>
        <w:t>zmanjšamo na 1</w:t>
      </w:r>
      <w:r w:rsidR="00AE604E">
        <w:rPr>
          <w:lang w:eastAsia="sl-SI"/>
        </w:rPr>
        <w:t>4</w:t>
      </w:r>
      <w:r w:rsidR="0089517B">
        <w:rPr>
          <w:lang w:eastAsia="sl-SI"/>
        </w:rPr>
        <w:t>0 N, kar bo znižalo stopnje izpostavljenosti tveganju (Slika 1</w:t>
      </w:r>
      <w:r w:rsidR="0063660D">
        <w:rPr>
          <w:lang w:eastAsia="sl-SI"/>
        </w:rPr>
        <w:t>1</w:t>
      </w:r>
      <w:r w:rsidR="0089517B">
        <w:rPr>
          <w:lang w:eastAsia="sl-SI"/>
        </w:rPr>
        <w:t>).</w:t>
      </w:r>
    </w:p>
    <w:p w14:paraId="2B65FAC2" w14:textId="3FEE0887" w:rsidR="00AF67C2" w:rsidRDefault="00AF67C2" w:rsidP="00AF67C2">
      <w:pPr>
        <w:pStyle w:val="Para"/>
        <w:ind w:firstLine="0"/>
        <w:jc w:val="center"/>
      </w:pPr>
      <w:r>
        <w:rPr>
          <w:noProof/>
          <w14:ligatures w14:val="none"/>
        </w:rPr>
        <w:drawing>
          <wp:inline distT="0" distB="0" distL="0" distR="0" wp14:anchorId="7754648D" wp14:editId="27F8F30C">
            <wp:extent cx="1999397" cy="1275247"/>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2019994" cy="1288384"/>
                    </a:xfrm>
                    <a:prstGeom prst="rect">
                      <a:avLst/>
                    </a:prstGeom>
                  </pic:spPr>
                </pic:pic>
              </a:graphicData>
            </a:graphic>
          </wp:inline>
        </w:drawing>
      </w:r>
    </w:p>
    <w:p w14:paraId="29CA0400" w14:textId="5440D26F" w:rsidR="004136B4" w:rsidRPr="004F0432" w:rsidRDefault="004136B4" w:rsidP="004136B4">
      <w:pPr>
        <w:pStyle w:val="FigureCaption"/>
        <w:rPr>
          <w:lang w:val="sl-SI"/>
        </w:rPr>
      </w:pPr>
      <w:r w:rsidRPr="004F0432">
        <w:rPr>
          <w:lang w:val="sl-SI"/>
        </w:rPr>
        <w:t>Slika 1</w:t>
      </w:r>
      <w:r w:rsidR="00D429A6" w:rsidRPr="004F0432">
        <w:rPr>
          <w:lang w:val="sl-SI"/>
        </w:rPr>
        <w:t>1</w:t>
      </w:r>
      <w:r w:rsidRPr="004F0432">
        <w:rPr>
          <w:lang w:val="sl-SI"/>
        </w:rPr>
        <w:t>: Postopek določanja stopnje izpostavljenosti tveganju</w:t>
      </w:r>
    </w:p>
    <w:p w14:paraId="46DA9F14" w14:textId="7FCBE786" w:rsidR="00AA5E42" w:rsidRDefault="00AA5E42" w:rsidP="00AA5E42">
      <w:pPr>
        <w:pStyle w:val="Head1"/>
      </w:pPr>
      <w:r>
        <w:t>ZAKLJUČEK</w:t>
      </w:r>
    </w:p>
    <w:p w14:paraId="4C7DF2B2" w14:textId="6DD113D1" w:rsidR="00AA5E42" w:rsidRDefault="00342659" w:rsidP="00AA5E42">
      <w:pPr>
        <w:pStyle w:val="ParaFirst"/>
        <w:rPr>
          <w:lang w:eastAsia="sl-SI"/>
        </w:rPr>
      </w:pPr>
      <w:r w:rsidRPr="000141BE">
        <w:rPr>
          <w:lang w:eastAsia="en-US"/>
        </w:rPr>
        <w:t xml:space="preserve">Postopek ocene tveganja je namenjen zaščiti delavcev, ki uporabljajo industrijske stroje. V primeru sodelovalne robotike se ocena tveganja izvaja za zagotovitev varnosti delavcev med izvajanjem sodelovalnih operacij v </w:t>
      </w:r>
      <w:r w:rsidR="000141BE" w:rsidRPr="000141BE">
        <w:rPr>
          <w:lang w:eastAsia="en-US"/>
        </w:rPr>
        <w:t xml:space="preserve">celotni </w:t>
      </w:r>
      <w:r w:rsidRPr="000141BE">
        <w:rPr>
          <w:lang w:eastAsia="en-US"/>
        </w:rPr>
        <w:t>robotski celici</w:t>
      </w:r>
      <w:r w:rsidR="000141BE" w:rsidRPr="000141BE">
        <w:rPr>
          <w:lang w:eastAsia="en-US"/>
        </w:rPr>
        <w:t xml:space="preserve">, </w:t>
      </w:r>
      <w:r w:rsidR="000141BE" w:rsidRPr="000141BE">
        <w:rPr>
          <w:lang w:eastAsia="sl-SI"/>
        </w:rPr>
        <w:t>v katero poleg robota sodijo tudi robotska prijemalka, predmeti manipulacije in ostale potrebne naprave in stroji.</w:t>
      </w:r>
      <w:r w:rsidR="00A67BFE">
        <w:rPr>
          <w:lang w:eastAsia="sl-SI"/>
        </w:rPr>
        <w:t xml:space="preserve"> Ne glede na dejstvo, da proizvajalci sodelujočih robotov zagotavljajo varnostne zahteve za svoje naprave (PL=d), je še vedno potrebno opraviti postopek ocene tveganja z upoštevanjem specifičnih pogojev uporabe robota v delovnem okolju celice.</w:t>
      </w:r>
    </w:p>
    <w:p w14:paraId="08F22A4C" w14:textId="77777777" w:rsidR="00A67BFE" w:rsidRPr="00A67BFE" w:rsidRDefault="00A67BFE" w:rsidP="00A67BFE">
      <w:pPr>
        <w:pStyle w:val="Para"/>
        <w:ind w:firstLine="0"/>
        <w:rPr>
          <w:lang w:eastAsia="en-US"/>
        </w:rPr>
      </w:pPr>
    </w:p>
    <w:p w14:paraId="682B485B" w14:textId="6AE91E64" w:rsidR="00AA5E42" w:rsidRDefault="00AA5E42" w:rsidP="00AA5E42">
      <w:pPr>
        <w:pStyle w:val="ParaFirst"/>
        <w:rPr>
          <w:b/>
          <w:bCs/>
          <w:sz w:val="22"/>
          <w:lang w:val="en-US" w:eastAsia="en-US"/>
        </w:rPr>
      </w:pPr>
      <w:r w:rsidRPr="00AA5E42">
        <w:rPr>
          <w:b/>
          <w:bCs/>
          <w:sz w:val="22"/>
          <w:lang w:val="en-US" w:eastAsia="en-US"/>
        </w:rPr>
        <w:t>ZAHVALA</w:t>
      </w:r>
    </w:p>
    <w:p w14:paraId="0C3FE382" w14:textId="22699C13" w:rsidR="00AA5E42" w:rsidRDefault="00AA5E42" w:rsidP="00AA5E42">
      <w:pPr>
        <w:pStyle w:val="Para"/>
        <w:ind w:firstLine="0"/>
        <w:rPr>
          <w:lang w:eastAsia="en-US"/>
        </w:rPr>
      </w:pPr>
      <w:r w:rsidRPr="00AA5E42">
        <w:rPr>
          <w:lang w:eastAsia="en-US"/>
        </w:rPr>
        <w:t>Ta raziskava je bila delno financirana s stra</w:t>
      </w:r>
      <w:r w:rsidR="00B03A46">
        <w:rPr>
          <w:lang w:eastAsia="en-US"/>
        </w:rPr>
        <w:t>ni</w:t>
      </w:r>
      <w:r w:rsidRPr="00AA5E42">
        <w:rPr>
          <w:lang w:eastAsia="en-US"/>
        </w:rPr>
        <w:t xml:space="preserve"> projekta ROBKONCEL (št. razvojno-raziskovalnega projekta 330-18-1123).</w:t>
      </w:r>
    </w:p>
    <w:p w14:paraId="0F6CDAC6" w14:textId="5E1194ED" w:rsidR="00AA5E42" w:rsidRDefault="00AA5E42" w:rsidP="00AA5E42">
      <w:pPr>
        <w:pStyle w:val="Para"/>
        <w:ind w:firstLine="0"/>
        <w:rPr>
          <w:lang w:eastAsia="en-US"/>
        </w:rPr>
      </w:pPr>
    </w:p>
    <w:p w14:paraId="638B2E5F" w14:textId="0CE5AB82" w:rsidR="00AA5E42" w:rsidRPr="00AA5E42" w:rsidRDefault="00AA5E42" w:rsidP="00AA5E42">
      <w:pPr>
        <w:pStyle w:val="Para"/>
        <w:ind w:firstLine="0"/>
        <w:rPr>
          <w:b/>
          <w:bCs/>
          <w:sz w:val="22"/>
          <w:lang w:eastAsia="en-US"/>
        </w:rPr>
      </w:pPr>
      <w:r w:rsidRPr="00AA5E42">
        <w:rPr>
          <w:b/>
          <w:bCs/>
          <w:sz w:val="22"/>
          <w:lang w:eastAsia="en-US"/>
        </w:rPr>
        <w:t>LITERATURA</w:t>
      </w:r>
    </w:p>
    <w:p w14:paraId="55E3C2F2" w14:textId="1FB22679" w:rsidR="004B0467" w:rsidRDefault="004B0467" w:rsidP="004B0467">
      <w:pPr>
        <w:pStyle w:val="Bibliography"/>
        <w:ind w:left="426" w:hanging="426"/>
        <w:rPr>
          <w:noProof/>
          <w:sz w:val="14"/>
          <w:szCs w:val="14"/>
          <w:u w:val="single"/>
        </w:rPr>
      </w:pPr>
      <w:r>
        <w:rPr>
          <w:noProof/>
          <w:sz w:val="14"/>
          <w:szCs w:val="14"/>
        </w:rPr>
        <w:t>[1]</w:t>
      </w:r>
      <w:r>
        <w:rPr>
          <w:noProof/>
          <w:sz w:val="14"/>
          <w:szCs w:val="14"/>
        </w:rPr>
        <w:tab/>
      </w:r>
      <w:r w:rsidRPr="004B0467">
        <w:rPr>
          <w:noProof/>
          <w:sz w:val="14"/>
          <w:szCs w:val="14"/>
        </w:rPr>
        <w:t xml:space="preserve">Treasury Board of Canada Secretariat, 1993. </w:t>
      </w:r>
      <w:r w:rsidRPr="004B0467">
        <w:rPr>
          <w:i/>
          <w:iCs/>
          <w:noProof/>
          <w:sz w:val="14"/>
          <w:szCs w:val="14"/>
        </w:rPr>
        <w:t xml:space="preserve">Directives and Standards - General - Occupational Health and Safety. </w:t>
      </w:r>
      <w:r w:rsidRPr="004B0467">
        <w:rPr>
          <w:noProof/>
          <w:sz w:val="14"/>
          <w:szCs w:val="14"/>
        </w:rPr>
        <w:t xml:space="preserve">Available at: </w:t>
      </w:r>
      <w:hyperlink r:id="rId24" w:history="1">
        <w:r w:rsidR="00DA23EA" w:rsidRPr="00AD2B60">
          <w:rPr>
            <w:rStyle w:val="Hyperlink"/>
            <w:noProof/>
            <w:sz w:val="14"/>
            <w:szCs w:val="14"/>
          </w:rPr>
          <w:t>https://www.tbs-sct.gc.ca/pol/doc-eng.aspx?id=13662</w:t>
        </w:r>
      </w:hyperlink>
    </w:p>
    <w:p w14:paraId="4F099785" w14:textId="0676F799" w:rsidR="00DA23EA" w:rsidRPr="00704877" w:rsidRDefault="00DA23EA" w:rsidP="00704877">
      <w:pPr>
        <w:pStyle w:val="Bibliography"/>
        <w:ind w:left="426" w:hanging="426"/>
        <w:rPr>
          <w:noProof/>
          <w:sz w:val="14"/>
          <w:szCs w:val="14"/>
        </w:rPr>
      </w:pPr>
      <w:r>
        <w:rPr>
          <w:noProof/>
          <w:sz w:val="14"/>
          <w:szCs w:val="14"/>
        </w:rPr>
        <w:t>[2]</w:t>
      </w:r>
      <w:r>
        <w:rPr>
          <w:noProof/>
          <w:sz w:val="14"/>
          <w:szCs w:val="14"/>
        </w:rPr>
        <w:tab/>
      </w:r>
      <w:r w:rsidRPr="004B0467">
        <w:rPr>
          <w:noProof/>
          <w:sz w:val="14"/>
          <w:szCs w:val="14"/>
        </w:rPr>
        <w:t xml:space="preserve">Belanger-Barette, M., 2016. </w:t>
      </w:r>
      <w:r w:rsidRPr="004B0467">
        <w:rPr>
          <w:i/>
          <w:iCs/>
          <w:noProof/>
          <w:sz w:val="14"/>
          <w:szCs w:val="14"/>
        </w:rPr>
        <w:t>Are Collaborative Robots Safe?.</w:t>
      </w:r>
      <w:r w:rsidRPr="004B0467">
        <w:rPr>
          <w:noProof/>
          <w:sz w:val="14"/>
          <w:szCs w:val="14"/>
        </w:rPr>
        <w:t xml:space="preserve">Available at: </w:t>
      </w:r>
      <w:hyperlink r:id="rId25" w:history="1">
        <w:r w:rsidR="00704877" w:rsidRPr="00AD2B60">
          <w:rPr>
            <w:rStyle w:val="Hyperlink"/>
            <w:noProof/>
            <w:sz w:val="14"/>
            <w:szCs w:val="14"/>
          </w:rPr>
          <w:t>https://www.isa.org/intech-home/2016/july-august/features/iso-ts-15066-and-collaborative-robot-safety</w:t>
        </w:r>
      </w:hyperlink>
      <w:r w:rsidR="00704877">
        <w:rPr>
          <w:noProof/>
          <w:sz w:val="14"/>
          <w:szCs w:val="14"/>
          <w:u w:val="single"/>
        </w:rPr>
        <w:t xml:space="preserve"> </w:t>
      </w:r>
    </w:p>
    <w:p w14:paraId="1F50D4ED" w14:textId="41F00AB3" w:rsidR="004B0467" w:rsidRDefault="00704877" w:rsidP="00704877">
      <w:pPr>
        <w:pStyle w:val="Bibliography"/>
        <w:ind w:left="426" w:hanging="426"/>
        <w:rPr>
          <w:noProof/>
          <w:sz w:val="14"/>
          <w:szCs w:val="14"/>
        </w:rPr>
      </w:pPr>
      <w:r>
        <w:rPr>
          <w:noProof/>
          <w:sz w:val="14"/>
          <w:szCs w:val="14"/>
        </w:rPr>
        <w:t>[3]</w:t>
      </w:r>
      <w:r>
        <w:rPr>
          <w:noProof/>
          <w:sz w:val="14"/>
          <w:szCs w:val="14"/>
        </w:rPr>
        <w:tab/>
      </w:r>
      <w:r w:rsidR="004B0467" w:rsidRPr="004B0467">
        <w:rPr>
          <w:noProof/>
          <w:sz w:val="14"/>
          <w:szCs w:val="14"/>
        </w:rPr>
        <w:fldChar w:fldCharType="begin"/>
      </w:r>
      <w:r w:rsidR="004B0467" w:rsidRPr="004B0467">
        <w:rPr>
          <w:noProof/>
          <w:sz w:val="14"/>
          <w:szCs w:val="14"/>
          <w:lang w:val="sl-SI"/>
        </w:rPr>
        <w:instrText xml:space="preserve"> BIBLIOGRAPHY  \l 1060 </w:instrText>
      </w:r>
      <w:r w:rsidR="004B0467" w:rsidRPr="004B0467">
        <w:rPr>
          <w:noProof/>
          <w:sz w:val="14"/>
          <w:szCs w:val="14"/>
        </w:rPr>
        <w:fldChar w:fldCharType="separate"/>
      </w:r>
      <w:r w:rsidR="004B0467" w:rsidRPr="004B0467">
        <w:rPr>
          <w:noProof/>
          <w:sz w:val="14"/>
          <w:szCs w:val="14"/>
        </w:rPr>
        <w:t xml:space="preserve">Association of International Wealth Management of India, December 2013. </w:t>
      </w:r>
      <w:r w:rsidR="004B0467" w:rsidRPr="004B0467">
        <w:rPr>
          <w:i/>
          <w:iCs/>
          <w:noProof/>
          <w:sz w:val="14"/>
          <w:szCs w:val="14"/>
        </w:rPr>
        <w:t xml:space="preserve">Certified Credit Research analyst (Level 2). </w:t>
      </w:r>
      <w:r w:rsidR="004B0467" w:rsidRPr="004B0467">
        <w:rPr>
          <w:noProof/>
          <w:sz w:val="14"/>
          <w:szCs w:val="14"/>
        </w:rPr>
        <w:t>Mumbai: Taxmann Publications Ltd..</w:t>
      </w:r>
    </w:p>
    <w:p w14:paraId="30D73F35" w14:textId="0FABB7B8" w:rsidR="005E186A" w:rsidRPr="005E186A" w:rsidRDefault="005E186A" w:rsidP="005E186A">
      <w:pPr>
        <w:pStyle w:val="Bibliography"/>
        <w:ind w:left="426" w:hanging="426"/>
        <w:rPr>
          <w:noProof/>
          <w:sz w:val="14"/>
          <w:szCs w:val="14"/>
        </w:rPr>
      </w:pPr>
      <w:r>
        <w:rPr>
          <w:noProof/>
          <w:sz w:val="14"/>
          <w:szCs w:val="14"/>
        </w:rPr>
        <w:t>[4]</w:t>
      </w:r>
      <w:r>
        <w:rPr>
          <w:noProof/>
          <w:sz w:val="14"/>
          <w:szCs w:val="14"/>
        </w:rPr>
        <w:tab/>
      </w:r>
      <w:r w:rsidRPr="004B0467">
        <w:rPr>
          <w:noProof/>
          <w:sz w:val="14"/>
          <w:szCs w:val="14"/>
        </w:rPr>
        <w:t xml:space="preserve">International Organization for Standardization (ISO), 2016. </w:t>
      </w:r>
      <w:r w:rsidRPr="004B0467">
        <w:rPr>
          <w:i/>
          <w:iCs/>
          <w:noProof/>
          <w:sz w:val="14"/>
          <w:szCs w:val="14"/>
        </w:rPr>
        <w:t xml:space="preserve">ISO/TS 15066: Robots and robotic devices - Collaborative robots. </w:t>
      </w:r>
      <w:r w:rsidRPr="004B0467">
        <w:rPr>
          <w:noProof/>
          <w:sz w:val="14"/>
          <w:szCs w:val="14"/>
        </w:rPr>
        <w:t>Geneve: ISO copyright office.</w:t>
      </w:r>
    </w:p>
    <w:p w14:paraId="129A6A47" w14:textId="58CA4C09" w:rsidR="004B0467" w:rsidRPr="004B0467" w:rsidRDefault="00046401" w:rsidP="00046401">
      <w:pPr>
        <w:pStyle w:val="Bibliography"/>
        <w:ind w:left="426" w:hanging="426"/>
        <w:rPr>
          <w:noProof/>
          <w:sz w:val="14"/>
          <w:szCs w:val="14"/>
        </w:rPr>
      </w:pPr>
      <w:r>
        <w:rPr>
          <w:noProof/>
          <w:sz w:val="14"/>
          <w:szCs w:val="14"/>
        </w:rPr>
        <w:t>[5]</w:t>
      </w:r>
      <w:r>
        <w:rPr>
          <w:noProof/>
          <w:sz w:val="14"/>
          <w:szCs w:val="14"/>
        </w:rPr>
        <w:tab/>
      </w:r>
      <w:r w:rsidR="004B0467" w:rsidRPr="004B0467">
        <w:rPr>
          <w:noProof/>
          <w:sz w:val="14"/>
          <w:szCs w:val="14"/>
        </w:rPr>
        <w:t xml:space="preserve">SMM d.o.o., 2010. </w:t>
      </w:r>
      <w:r w:rsidR="004B0467" w:rsidRPr="004B0467">
        <w:rPr>
          <w:i/>
          <w:iCs/>
          <w:noProof/>
          <w:sz w:val="14"/>
          <w:szCs w:val="14"/>
        </w:rPr>
        <w:t xml:space="preserve">QN7-05.7 Izdelava ocene tveganja, </w:t>
      </w:r>
      <w:r w:rsidR="004B0467" w:rsidRPr="004B0467">
        <w:rPr>
          <w:noProof/>
          <w:sz w:val="14"/>
          <w:szCs w:val="14"/>
        </w:rPr>
        <w:t>Maribor: SMM d.o.o..</w:t>
      </w:r>
    </w:p>
    <w:p w14:paraId="19ECC9E6" w14:textId="18658C67" w:rsidR="004B0467" w:rsidRPr="004B0467" w:rsidRDefault="00046401" w:rsidP="00046401">
      <w:pPr>
        <w:pStyle w:val="Bibliography"/>
        <w:ind w:left="426" w:hanging="426"/>
        <w:rPr>
          <w:noProof/>
          <w:sz w:val="14"/>
          <w:szCs w:val="14"/>
        </w:rPr>
      </w:pPr>
      <w:r>
        <w:rPr>
          <w:noProof/>
          <w:sz w:val="14"/>
          <w:szCs w:val="14"/>
        </w:rPr>
        <w:t>[6]</w:t>
      </w:r>
      <w:r>
        <w:rPr>
          <w:noProof/>
          <w:sz w:val="14"/>
          <w:szCs w:val="14"/>
        </w:rPr>
        <w:tab/>
      </w:r>
      <w:r w:rsidR="004B0467" w:rsidRPr="004B0467">
        <w:rPr>
          <w:noProof/>
          <w:sz w:val="14"/>
          <w:szCs w:val="14"/>
        </w:rPr>
        <w:t xml:space="preserve">SICK AG, 2021. </w:t>
      </w:r>
      <w:r w:rsidR="004B0467" w:rsidRPr="004B0467">
        <w:rPr>
          <w:i/>
          <w:iCs/>
          <w:noProof/>
          <w:sz w:val="14"/>
          <w:szCs w:val="14"/>
        </w:rPr>
        <w:t xml:space="preserve">Safety Laser Scanners - microScan3, </w:t>
      </w:r>
      <w:r w:rsidR="004B0467" w:rsidRPr="004B0467">
        <w:rPr>
          <w:noProof/>
          <w:sz w:val="14"/>
          <w:szCs w:val="14"/>
        </w:rPr>
        <w:t>Waldkirch, Germany: SICK AG.</w:t>
      </w:r>
    </w:p>
    <w:p w14:paraId="61F14070" w14:textId="1E5FEEE4" w:rsidR="00AA5E42" w:rsidRPr="00FB5944" w:rsidRDefault="004B0467" w:rsidP="00CE7833">
      <w:pPr>
        <w:pStyle w:val="Bibliography"/>
        <w:rPr>
          <w:noProof/>
          <w:sz w:val="14"/>
          <w:szCs w:val="18"/>
        </w:rPr>
      </w:pPr>
      <w:r w:rsidRPr="004B0467">
        <w:rPr>
          <w:noProof/>
          <w:sz w:val="14"/>
          <w:szCs w:val="14"/>
        </w:rPr>
        <w:fldChar w:fldCharType="end"/>
      </w:r>
    </w:p>
    <w:sectPr w:rsidR="00AA5E42" w:rsidRPr="00FB5944" w:rsidSect="0042073E">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0CC7" w14:textId="77777777" w:rsidR="00A163F8" w:rsidRDefault="00A163F8">
      <w:r>
        <w:separator/>
      </w:r>
    </w:p>
  </w:endnote>
  <w:endnote w:type="continuationSeparator" w:id="0">
    <w:p w14:paraId="678503DA" w14:textId="77777777" w:rsidR="00A163F8" w:rsidRDefault="00A163F8">
      <w:r>
        <w:continuationSeparator/>
      </w:r>
    </w:p>
  </w:endnote>
  <w:endnote w:type="continuationNotice" w:id="1">
    <w:p w14:paraId="77A7CCA6" w14:textId="77777777" w:rsidR="00A163F8" w:rsidRDefault="00A16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34BA" w14:textId="77777777" w:rsidR="00586A35" w:rsidRPr="00586A35" w:rsidRDefault="00586A35" w:rsidP="00586A35">
    <w:pPr>
      <w:pStyle w:val="Footer"/>
      <w:rPr>
        <w:rStyle w:val="PageNumber"/>
        <w:rFonts w:ascii="Linux Biolinum" w:hAnsi="Linux Biolinum" w:cs="Linux Biolinum"/>
      </w:rPr>
    </w:pPr>
  </w:p>
  <w:p w14:paraId="420FA92C" w14:textId="77777777" w:rsidR="00586A35" w:rsidRPr="00586A35" w:rsidRDefault="00586A35"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9A26" w14:textId="77777777" w:rsidR="002B01E4" w:rsidRPr="00586A35" w:rsidRDefault="002B01E4">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126F2" w14:textId="77777777" w:rsidR="00A163F8" w:rsidRDefault="00A163F8">
      <w:r>
        <w:separator/>
      </w:r>
    </w:p>
  </w:footnote>
  <w:footnote w:type="continuationSeparator" w:id="0">
    <w:p w14:paraId="154D38C7" w14:textId="77777777" w:rsidR="00A163F8" w:rsidRDefault="00A163F8">
      <w:r>
        <w:continuationSeparator/>
      </w:r>
    </w:p>
  </w:footnote>
  <w:footnote w:type="continuationNotice" w:id="1">
    <w:p w14:paraId="511C54A8" w14:textId="77777777" w:rsidR="00A163F8" w:rsidRDefault="00A163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4963"/>
      <w:gridCol w:w="4783"/>
    </w:tblGrid>
    <w:tr w:rsidR="00586A35" w:rsidRPr="00586A35" w14:paraId="3D99950A" w14:textId="77777777" w:rsidTr="00A1079D">
      <w:tc>
        <w:tcPr>
          <w:tcW w:w="2546" w:type="pct"/>
          <w:vAlign w:val="center"/>
        </w:tcPr>
        <w:p w14:paraId="24936F2E" w14:textId="77777777" w:rsidR="00586A35" w:rsidRPr="00586A35" w:rsidRDefault="0042073E" w:rsidP="00AD232D">
          <w:pPr>
            <w:pStyle w:val="Header"/>
            <w:tabs>
              <w:tab w:val="clear" w:pos="4320"/>
              <w:tab w:val="clear" w:pos="8640"/>
            </w:tabs>
            <w:ind w:right="-102"/>
            <w:jc w:val="left"/>
            <w:rPr>
              <w:rFonts w:ascii="Linux Biolinum" w:hAnsi="Linux Biolinum" w:cs="Linux Biolinum"/>
            </w:rPr>
          </w:pPr>
          <w:r>
            <w:rPr>
              <w:rFonts w:ascii="Linux Biolinum" w:hAnsi="Linux Biolinum" w:cs="Linux Biolinum"/>
            </w:rPr>
            <w:t xml:space="preserve">Information Society </w:t>
          </w:r>
          <w:r w:rsidR="002C7245">
            <w:rPr>
              <w:rFonts w:ascii="Linux Biolinum" w:hAnsi="Linux Biolinum" w:cs="Linux Biolinum"/>
            </w:rPr>
            <w:t>20</w:t>
          </w:r>
          <w:r>
            <w:rPr>
              <w:rFonts w:ascii="Linux Biolinum" w:hAnsi="Linux Biolinum" w:cs="Linux Biolinum"/>
            </w:rPr>
            <w:t>20</w:t>
          </w:r>
          <w:r w:rsidR="00586A35" w:rsidRPr="00586A35">
            <w:rPr>
              <w:rFonts w:ascii="Linux Biolinum" w:hAnsi="Linux Biolinum" w:cs="Linux Biolinum"/>
            </w:rPr>
            <w:t>,</w:t>
          </w:r>
          <w:r w:rsidR="002C7245">
            <w:rPr>
              <w:rFonts w:ascii="Linux Biolinum" w:hAnsi="Linux Biolinum" w:cs="Linux Biolinum"/>
            </w:rPr>
            <w:t xml:space="preserve"> 5–9</w:t>
          </w:r>
          <w:r w:rsidR="00586A35" w:rsidRPr="00586A35">
            <w:rPr>
              <w:rFonts w:ascii="Linux Biolinum" w:hAnsi="Linux Biolinum" w:cs="Linux Biolinum"/>
            </w:rPr>
            <w:t xml:space="preserve"> </w:t>
          </w:r>
          <w:r>
            <w:rPr>
              <w:rFonts w:ascii="Linux Biolinum" w:hAnsi="Linux Biolinum" w:cs="Linux Biolinum"/>
            </w:rPr>
            <w:t>October 2020, Ljubljana, Slovenia</w:t>
          </w:r>
        </w:p>
      </w:tc>
      <w:tc>
        <w:tcPr>
          <w:tcW w:w="2454" w:type="pct"/>
          <w:vAlign w:val="center"/>
        </w:tcPr>
        <w:p w14:paraId="471CF96D" w14:textId="62FBA0B6" w:rsidR="00586A35" w:rsidRPr="00586A35" w:rsidRDefault="002E540F" w:rsidP="00586A35">
          <w:pPr>
            <w:pStyle w:val="Header"/>
            <w:tabs>
              <w:tab w:val="clear" w:pos="4320"/>
              <w:tab w:val="clear" w:pos="8640"/>
            </w:tabs>
            <w:jc w:val="right"/>
            <w:rPr>
              <w:rFonts w:ascii="Linux Biolinum" w:hAnsi="Linux Biolinum" w:cs="Linux Biolinum"/>
            </w:rPr>
          </w:pPr>
          <w:r>
            <w:rPr>
              <w:rFonts w:ascii="Linux Biolinum" w:hAnsi="Linux Biolinum" w:cs="Linux Biolinum"/>
            </w:rPr>
            <w:t>M</w:t>
          </w:r>
          <w:r w:rsidR="00586A35" w:rsidRPr="00586A35">
            <w:rPr>
              <w:rFonts w:ascii="Linux Biolinum" w:hAnsi="Linux Biolinum" w:cs="Linux Biolinum"/>
            </w:rPr>
            <w:t xml:space="preserve">. </w:t>
          </w:r>
          <w:r>
            <w:rPr>
              <w:rFonts w:ascii="Linux Biolinum" w:hAnsi="Linux Biolinum" w:cs="Linux Biolinum"/>
            </w:rPr>
            <w:t>Jovanović</w:t>
          </w:r>
          <w:r w:rsidR="00586A35" w:rsidRPr="00586A35">
            <w:rPr>
              <w:rFonts w:ascii="Linux Biolinum" w:hAnsi="Linux Biolinum" w:cs="Linux Biolinum"/>
            </w:rPr>
            <w:t xml:space="preserve"> et al.</w:t>
          </w:r>
        </w:p>
      </w:tc>
    </w:tr>
  </w:tbl>
  <w:p w14:paraId="47F778E6" w14:textId="77777777" w:rsidR="002B01E4" w:rsidRPr="00586A35" w:rsidRDefault="002B01E4"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4873"/>
      <w:gridCol w:w="4873"/>
    </w:tblGrid>
    <w:tr w:rsidR="00586A35" w:rsidRPr="00586A35" w14:paraId="4C144FBC" w14:textId="77777777" w:rsidTr="00586A35">
      <w:tc>
        <w:tcPr>
          <w:tcW w:w="2500" w:type="pct"/>
          <w:vAlign w:val="center"/>
        </w:tcPr>
        <w:p w14:paraId="3E0F5B2D" w14:textId="5ED0EF17" w:rsidR="00586A35" w:rsidRPr="002E540F" w:rsidRDefault="002E540F" w:rsidP="00586A35">
          <w:pPr>
            <w:pStyle w:val="Header"/>
            <w:tabs>
              <w:tab w:val="clear" w:pos="4320"/>
              <w:tab w:val="clear" w:pos="8640"/>
            </w:tabs>
            <w:jc w:val="left"/>
            <w:rPr>
              <w:rFonts w:ascii="Linux Biolinum" w:hAnsi="Linux Biolinum" w:cs="Linux Biolinum"/>
              <w:lang w:val="sl-SI"/>
            </w:rPr>
          </w:pPr>
          <w:r w:rsidRPr="002E540F">
            <w:rPr>
              <w:rFonts w:ascii="Linux Biolinum" w:hAnsi="Linux Biolinum" w:cs="Linux Biolinum"/>
              <w:lang w:val="sl-SI"/>
            </w:rPr>
            <w:t>Ocena tveganja in ukrepi za varno delo v sodelovalni robotiki</w:t>
          </w:r>
        </w:p>
      </w:tc>
      <w:tc>
        <w:tcPr>
          <w:tcW w:w="2500" w:type="pct"/>
          <w:vAlign w:val="center"/>
        </w:tcPr>
        <w:p w14:paraId="6E2993B4" w14:textId="77777777" w:rsidR="00586A35" w:rsidRPr="00586A35" w:rsidRDefault="00C971C8" w:rsidP="00C971C8">
          <w:pPr>
            <w:pStyle w:val="Header"/>
            <w:tabs>
              <w:tab w:val="clear" w:pos="4320"/>
              <w:tab w:val="clear" w:pos="8640"/>
            </w:tabs>
            <w:ind w:left="-160"/>
            <w:jc w:val="right"/>
            <w:rPr>
              <w:rFonts w:ascii="Linux Biolinum" w:hAnsi="Linux Biolinum" w:cs="Linux Biolinum"/>
            </w:rPr>
          </w:pPr>
          <w:r>
            <w:rPr>
              <w:rFonts w:ascii="Linux Biolinum" w:hAnsi="Linux Biolinum" w:cs="Linux Biolinum"/>
            </w:rPr>
            <w:t>Information Society 2020</w:t>
          </w:r>
          <w:r w:rsidRPr="00586A35">
            <w:rPr>
              <w:rFonts w:ascii="Linux Biolinum" w:hAnsi="Linux Biolinum" w:cs="Linux Biolinum"/>
            </w:rPr>
            <w:t>,</w:t>
          </w:r>
          <w:r>
            <w:rPr>
              <w:rFonts w:ascii="Linux Biolinum" w:hAnsi="Linux Biolinum" w:cs="Linux Biolinum"/>
            </w:rPr>
            <w:t xml:space="preserve"> 5–9</w:t>
          </w:r>
          <w:r w:rsidRPr="00586A35">
            <w:rPr>
              <w:rFonts w:ascii="Linux Biolinum" w:hAnsi="Linux Biolinum" w:cs="Linux Biolinum"/>
            </w:rPr>
            <w:t xml:space="preserve"> </w:t>
          </w:r>
          <w:r w:rsidR="0053432F">
            <w:rPr>
              <w:rFonts w:ascii="Linux Biolinum" w:hAnsi="Linux Biolinum" w:cs="Linux Biolinum"/>
            </w:rPr>
            <w:t>October</w:t>
          </w:r>
          <w:r>
            <w:rPr>
              <w:rFonts w:ascii="Linux Biolinum" w:hAnsi="Linux Biolinum" w:cs="Linux Biolinum"/>
            </w:rPr>
            <w:t xml:space="preserve"> 2020, Ljubljana, Slovenia</w:t>
          </w:r>
        </w:p>
      </w:tc>
    </w:tr>
  </w:tbl>
  <w:p w14:paraId="4243B624" w14:textId="77777777" w:rsidR="002B01E4" w:rsidRPr="00586A35" w:rsidRDefault="002B01E4" w:rsidP="00586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957DED"/>
    <w:multiLevelType w:val="multilevel"/>
    <w:tmpl w:val="7B1C78B2"/>
    <w:lvl w:ilvl="0">
      <w:start w:val="1"/>
      <w:numFmt w:val="decimal"/>
      <w:pStyle w:val="Head1"/>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3E2A00"/>
    <w:multiLevelType w:val="multilevel"/>
    <w:tmpl w:val="96B07770"/>
    <w:numStyleLink w:val="Bibnumbering"/>
  </w:abstractNum>
  <w:abstractNum w:abstractNumId="20"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1"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15:restartNumberingAfterBreak="0">
    <w:nsid w:val="3C0954F0"/>
    <w:multiLevelType w:val="multilevel"/>
    <w:tmpl w:val="5170B0F2"/>
    <w:numStyleLink w:val="FormulaNumbering"/>
  </w:abstractNum>
  <w:abstractNum w:abstractNumId="23"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5" w15:restartNumberingAfterBreak="0">
    <w:nsid w:val="460A2AA7"/>
    <w:multiLevelType w:val="multilevel"/>
    <w:tmpl w:val="8C38C0C2"/>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7" w15:restartNumberingAfterBreak="0">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0" w15:restartNumberingAfterBreak="0">
    <w:nsid w:val="591B395A"/>
    <w:multiLevelType w:val="multilevel"/>
    <w:tmpl w:val="5170B0F2"/>
    <w:numStyleLink w:val="FormulaNumbering"/>
  </w:abstractNum>
  <w:abstractNum w:abstractNumId="31"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2D4DC5"/>
    <w:multiLevelType w:val="hybridMultilevel"/>
    <w:tmpl w:val="C0A61274"/>
    <w:lvl w:ilvl="0" w:tplc="74242A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4"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5"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7"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8"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10"/>
  </w:num>
  <w:num w:numId="4">
    <w:abstractNumId w:val="36"/>
  </w:num>
  <w:num w:numId="5">
    <w:abstractNumId w:val="26"/>
  </w:num>
  <w:num w:numId="6">
    <w:abstractNumId w:val="20"/>
  </w:num>
  <w:num w:numId="7">
    <w:abstractNumId w:val="34"/>
  </w:num>
  <w:num w:numId="8">
    <w:abstractNumId w:val="29"/>
  </w:num>
  <w:num w:numId="9">
    <w:abstractNumId w:val="3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32"/>
  </w:num>
  <w:num w:numId="22">
    <w:abstractNumId w:val="38"/>
  </w:num>
  <w:num w:numId="23">
    <w:abstractNumId w:val="16"/>
  </w:num>
  <w:num w:numId="24">
    <w:abstractNumId w:val="35"/>
  </w:num>
  <w:num w:numId="25">
    <w:abstractNumId w:val="31"/>
  </w:num>
  <w:num w:numId="26">
    <w:abstractNumId w:val="2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 w:numId="31">
    <w:abstractNumId w:val="14"/>
  </w:num>
  <w:num w:numId="32">
    <w:abstractNumId w:val="18"/>
  </w:num>
  <w:num w:numId="33">
    <w:abstractNumId w:val="12"/>
  </w:num>
  <w:num w:numId="34">
    <w:abstractNumId w:val="19"/>
  </w:num>
  <w:num w:numId="35">
    <w:abstractNumId w:val="25"/>
  </w:num>
  <w:num w:numId="36">
    <w:abstractNumId w:val="13"/>
  </w:num>
  <w:num w:numId="37">
    <w:abstractNumId w:val="27"/>
  </w:num>
  <w:num w:numId="38">
    <w:abstractNumId w:val="11"/>
  </w:num>
  <w:num w:numId="39">
    <w:abstractNumId w:val="30"/>
  </w:num>
  <w:num w:numId="40">
    <w:abstractNumId w:val="22"/>
    <w:lvlOverride w:ilvl="0">
      <w:lvl w:ilvl="0">
        <w:start w:val="1"/>
        <w:numFmt w:val="decimal"/>
        <w:pStyle w:val="DisplayFormulaNumbering"/>
        <w:lvlText w:val="(%1)"/>
        <w:lvlJc w:val="left"/>
        <w:pPr>
          <w:ind w:left="360" w:hanging="360"/>
        </w:pPr>
        <w:rPr>
          <w:rFonts w:hint="default"/>
        </w:rPr>
      </w:lvl>
    </w:lvlOverride>
  </w:num>
  <w:num w:numId="41">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4096" w:nlCheck="1" w:checkStyle="0"/>
  <w:proofState w:spelling="clean" w:grammar="clean"/>
  <w:attachedTemplate r:id="rId1"/>
  <w:linkStyles/>
  <w:defaultTabStop w:val="708"/>
  <w:hyphenationZone w:val="283"/>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2C"/>
    <w:rsid w:val="000019C1"/>
    <w:rsid w:val="0000598B"/>
    <w:rsid w:val="00010BAC"/>
    <w:rsid w:val="000141BE"/>
    <w:rsid w:val="000208BC"/>
    <w:rsid w:val="00023A8B"/>
    <w:rsid w:val="00035FAD"/>
    <w:rsid w:val="00041330"/>
    <w:rsid w:val="00042D71"/>
    <w:rsid w:val="00045252"/>
    <w:rsid w:val="00045AF0"/>
    <w:rsid w:val="00046401"/>
    <w:rsid w:val="00047398"/>
    <w:rsid w:val="00050EEF"/>
    <w:rsid w:val="0005280B"/>
    <w:rsid w:val="00052A1A"/>
    <w:rsid w:val="00052C34"/>
    <w:rsid w:val="00056777"/>
    <w:rsid w:val="00062D29"/>
    <w:rsid w:val="000713CD"/>
    <w:rsid w:val="00072E69"/>
    <w:rsid w:val="0007392C"/>
    <w:rsid w:val="000739F9"/>
    <w:rsid w:val="00077680"/>
    <w:rsid w:val="00080E27"/>
    <w:rsid w:val="000819C0"/>
    <w:rsid w:val="0008431E"/>
    <w:rsid w:val="000A2DF0"/>
    <w:rsid w:val="000A6113"/>
    <w:rsid w:val="000A7CCF"/>
    <w:rsid w:val="000B1CA7"/>
    <w:rsid w:val="000B5750"/>
    <w:rsid w:val="000B75C7"/>
    <w:rsid w:val="000C050B"/>
    <w:rsid w:val="000C4A4C"/>
    <w:rsid w:val="000C71AF"/>
    <w:rsid w:val="000C73DD"/>
    <w:rsid w:val="000D264A"/>
    <w:rsid w:val="000E118B"/>
    <w:rsid w:val="000E278E"/>
    <w:rsid w:val="000E64FC"/>
    <w:rsid w:val="000E7A87"/>
    <w:rsid w:val="000F6090"/>
    <w:rsid w:val="000F73FA"/>
    <w:rsid w:val="001039F9"/>
    <w:rsid w:val="001041A3"/>
    <w:rsid w:val="0010534D"/>
    <w:rsid w:val="00125AC6"/>
    <w:rsid w:val="00127D30"/>
    <w:rsid w:val="0013113A"/>
    <w:rsid w:val="001314CF"/>
    <w:rsid w:val="001363F5"/>
    <w:rsid w:val="00140C02"/>
    <w:rsid w:val="00141971"/>
    <w:rsid w:val="00141A17"/>
    <w:rsid w:val="0014244B"/>
    <w:rsid w:val="00142F86"/>
    <w:rsid w:val="00142FEA"/>
    <w:rsid w:val="00145359"/>
    <w:rsid w:val="001453E7"/>
    <w:rsid w:val="00145419"/>
    <w:rsid w:val="00145486"/>
    <w:rsid w:val="00150E0C"/>
    <w:rsid w:val="00151DE4"/>
    <w:rsid w:val="00152510"/>
    <w:rsid w:val="001566AE"/>
    <w:rsid w:val="00170001"/>
    <w:rsid w:val="0017209A"/>
    <w:rsid w:val="00174489"/>
    <w:rsid w:val="001751F7"/>
    <w:rsid w:val="00182FE4"/>
    <w:rsid w:val="00183188"/>
    <w:rsid w:val="00190761"/>
    <w:rsid w:val="00193445"/>
    <w:rsid w:val="00193547"/>
    <w:rsid w:val="001961CD"/>
    <w:rsid w:val="001A06AF"/>
    <w:rsid w:val="001A43B1"/>
    <w:rsid w:val="001A71BB"/>
    <w:rsid w:val="001B29D6"/>
    <w:rsid w:val="001C231C"/>
    <w:rsid w:val="001C362F"/>
    <w:rsid w:val="001D53ED"/>
    <w:rsid w:val="001D5887"/>
    <w:rsid w:val="001E2720"/>
    <w:rsid w:val="001E71D7"/>
    <w:rsid w:val="0020294A"/>
    <w:rsid w:val="00204826"/>
    <w:rsid w:val="002178E5"/>
    <w:rsid w:val="002233F8"/>
    <w:rsid w:val="00245119"/>
    <w:rsid w:val="0024752E"/>
    <w:rsid w:val="00250FEF"/>
    <w:rsid w:val="00252596"/>
    <w:rsid w:val="00252F35"/>
    <w:rsid w:val="00260D07"/>
    <w:rsid w:val="00264B6B"/>
    <w:rsid w:val="00270347"/>
    <w:rsid w:val="0027195D"/>
    <w:rsid w:val="002738DA"/>
    <w:rsid w:val="00282789"/>
    <w:rsid w:val="00290DF5"/>
    <w:rsid w:val="00292645"/>
    <w:rsid w:val="0029583F"/>
    <w:rsid w:val="002A517A"/>
    <w:rsid w:val="002B01E4"/>
    <w:rsid w:val="002B09A6"/>
    <w:rsid w:val="002B1F59"/>
    <w:rsid w:val="002C4907"/>
    <w:rsid w:val="002C7245"/>
    <w:rsid w:val="002D26C4"/>
    <w:rsid w:val="002E540F"/>
    <w:rsid w:val="002F069E"/>
    <w:rsid w:val="002F2289"/>
    <w:rsid w:val="002F2EB2"/>
    <w:rsid w:val="0030049B"/>
    <w:rsid w:val="00301545"/>
    <w:rsid w:val="00303FAD"/>
    <w:rsid w:val="003057B1"/>
    <w:rsid w:val="00307501"/>
    <w:rsid w:val="00317850"/>
    <w:rsid w:val="00321DDC"/>
    <w:rsid w:val="0032732E"/>
    <w:rsid w:val="0032775A"/>
    <w:rsid w:val="003319E3"/>
    <w:rsid w:val="0033342D"/>
    <w:rsid w:val="00333601"/>
    <w:rsid w:val="003342CD"/>
    <w:rsid w:val="00336D12"/>
    <w:rsid w:val="0034235E"/>
    <w:rsid w:val="00342659"/>
    <w:rsid w:val="00345863"/>
    <w:rsid w:val="00356296"/>
    <w:rsid w:val="00357671"/>
    <w:rsid w:val="00364DA5"/>
    <w:rsid w:val="00373175"/>
    <w:rsid w:val="0037572A"/>
    <w:rsid w:val="00376CCC"/>
    <w:rsid w:val="0038080D"/>
    <w:rsid w:val="00390853"/>
    <w:rsid w:val="00392395"/>
    <w:rsid w:val="003936B1"/>
    <w:rsid w:val="003944CF"/>
    <w:rsid w:val="003A1ABD"/>
    <w:rsid w:val="003B1CA3"/>
    <w:rsid w:val="003B44F3"/>
    <w:rsid w:val="003B5845"/>
    <w:rsid w:val="003B5F9E"/>
    <w:rsid w:val="003C3338"/>
    <w:rsid w:val="003D0DD2"/>
    <w:rsid w:val="003D544B"/>
    <w:rsid w:val="003D7001"/>
    <w:rsid w:val="003D7184"/>
    <w:rsid w:val="003E6247"/>
    <w:rsid w:val="003F4297"/>
    <w:rsid w:val="003F5DAE"/>
    <w:rsid w:val="003F5F3D"/>
    <w:rsid w:val="003F7CA2"/>
    <w:rsid w:val="004128EE"/>
    <w:rsid w:val="004136B4"/>
    <w:rsid w:val="0042073E"/>
    <w:rsid w:val="00427C7D"/>
    <w:rsid w:val="00431CB0"/>
    <w:rsid w:val="004404ED"/>
    <w:rsid w:val="00455A20"/>
    <w:rsid w:val="0046042C"/>
    <w:rsid w:val="0048106F"/>
    <w:rsid w:val="0048126B"/>
    <w:rsid w:val="004825CE"/>
    <w:rsid w:val="004836A6"/>
    <w:rsid w:val="00492EF4"/>
    <w:rsid w:val="004947C9"/>
    <w:rsid w:val="00495781"/>
    <w:rsid w:val="00497365"/>
    <w:rsid w:val="004A3DEC"/>
    <w:rsid w:val="004A7556"/>
    <w:rsid w:val="004B0467"/>
    <w:rsid w:val="004B0BF6"/>
    <w:rsid w:val="004B14DC"/>
    <w:rsid w:val="004C1B88"/>
    <w:rsid w:val="004C1EDF"/>
    <w:rsid w:val="004C49F3"/>
    <w:rsid w:val="004C6B2D"/>
    <w:rsid w:val="004F0432"/>
    <w:rsid w:val="004F3FDE"/>
    <w:rsid w:val="004F4B5A"/>
    <w:rsid w:val="0050103C"/>
    <w:rsid w:val="005041C6"/>
    <w:rsid w:val="00504C8B"/>
    <w:rsid w:val="00505AAA"/>
    <w:rsid w:val="00506EF6"/>
    <w:rsid w:val="005153AC"/>
    <w:rsid w:val="005160AB"/>
    <w:rsid w:val="00523CD9"/>
    <w:rsid w:val="00524811"/>
    <w:rsid w:val="0052759E"/>
    <w:rsid w:val="0053432F"/>
    <w:rsid w:val="00540C55"/>
    <w:rsid w:val="00551881"/>
    <w:rsid w:val="005528F6"/>
    <w:rsid w:val="005638C6"/>
    <w:rsid w:val="0058578F"/>
    <w:rsid w:val="00586A35"/>
    <w:rsid w:val="00586A42"/>
    <w:rsid w:val="005927BE"/>
    <w:rsid w:val="00596082"/>
    <w:rsid w:val="00596F2A"/>
    <w:rsid w:val="005A7879"/>
    <w:rsid w:val="005B01A0"/>
    <w:rsid w:val="005B0E41"/>
    <w:rsid w:val="005B2ED3"/>
    <w:rsid w:val="005B493F"/>
    <w:rsid w:val="005C3D72"/>
    <w:rsid w:val="005C5E36"/>
    <w:rsid w:val="005D0695"/>
    <w:rsid w:val="005D0CCE"/>
    <w:rsid w:val="005D7E6E"/>
    <w:rsid w:val="005E186A"/>
    <w:rsid w:val="005E22A3"/>
    <w:rsid w:val="005E6EDF"/>
    <w:rsid w:val="005F30FF"/>
    <w:rsid w:val="00601C82"/>
    <w:rsid w:val="0060324E"/>
    <w:rsid w:val="006058A6"/>
    <w:rsid w:val="00607528"/>
    <w:rsid w:val="00607A60"/>
    <w:rsid w:val="0061273A"/>
    <w:rsid w:val="00612C56"/>
    <w:rsid w:val="00612E4E"/>
    <w:rsid w:val="00626D67"/>
    <w:rsid w:val="006317A6"/>
    <w:rsid w:val="0063608B"/>
    <w:rsid w:val="0063660D"/>
    <w:rsid w:val="00644AC8"/>
    <w:rsid w:val="00647934"/>
    <w:rsid w:val="00650463"/>
    <w:rsid w:val="006514CD"/>
    <w:rsid w:val="0065275A"/>
    <w:rsid w:val="00654D92"/>
    <w:rsid w:val="00660A05"/>
    <w:rsid w:val="00670649"/>
    <w:rsid w:val="00675128"/>
    <w:rsid w:val="00677C7E"/>
    <w:rsid w:val="00683CFF"/>
    <w:rsid w:val="0069472B"/>
    <w:rsid w:val="00694749"/>
    <w:rsid w:val="006978B2"/>
    <w:rsid w:val="006A0381"/>
    <w:rsid w:val="006A1726"/>
    <w:rsid w:val="006A22F6"/>
    <w:rsid w:val="006A29E8"/>
    <w:rsid w:val="006C4BE3"/>
    <w:rsid w:val="006D0E9B"/>
    <w:rsid w:val="006D2239"/>
    <w:rsid w:val="006E0D12"/>
    <w:rsid w:val="006E4407"/>
    <w:rsid w:val="006E7653"/>
    <w:rsid w:val="006F050A"/>
    <w:rsid w:val="006F1681"/>
    <w:rsid w:val="00701FA6"/>
    <w:rsid w:val="00702188"/>
    <w:rsid w:val="0070306F"/>
    <w:rsid w:val="0070473B"/>
    <w:rsid w:val="00704877"/>
    <w:rsid w:val="0070531E"/>
    <w:rsid w:val="0071080F"/>
    <w:rsid w:val="007133AF"/>
    <w:rsid w:val="00717FB2"/>
    <w:rsid w:val="007249CB"/>
    <w:rsid w:val="00727914"/>
    <w:rsid w:val="00727EBD"/>
    <w:rsid w:val="00732243"/>
    <w:rsid w:val="00732D22"/>
    <w:rsid w:val="00736624"/>
    <w:rsid w:val="00741133"/>
    <w:rsid w:val="00743328"/>
    <w:rsid w:val="00743D8B"/>
    <w:rsid w:val="007451FF"/>
    <w:rsid w:val="007452D9"/>
    <w:rsid w:val="00745373"/>
    <w:rsid w:val="00747E69"/>
    <w:rsid w:val="00750F68"/>
    <w:rsid w:val="00751EC1"/>
    <w:rsid w:val="00752225"/>
    <w:rsid w:val="00753548"/>
    <w:rsid w:val="00756EFA"/>
    <w:rsid w:val="00764059"/>
    <w:rsid w:val="007647B0"/>
    <w:rsid w:val="00765265"/>
    <w:rsid w:val="007800CE"/>
    <w:rsid w:val="00780227"/>
    <w:rsid w:val="00780822"/>
    <w:rsid w:val="00781E9C"/>
    <w:rsid w:val="00793451"/>
    <w:rsid w:val="00793808"/>
    <w:rsid w:val="0079682F"/>
    <w:rsid w:val="00797D60"/>
    <w:rsid w:val="007A3F4E"/>
    <w:rsid w:val="007A481F"/>
    <w:rsid w:val="007A502C"/>
    <w:rsid w:val="007A579F"/>
    <w:rsid w:val="007B6A19"/>
    <w:rsid w:val="007C57E7"/>
    <w:rsid w:val="007D0BE5"/>
    <w:rsid w:val="007D2397"/>
    <w:rsid w:val="007D3C28"/>
    <w:rsid w:val="007E0B4F"/>
    <w:rsid w:val="007E64D2"/>
    <w:rsid w:val="007E7648"/>
    <w:rsid w:val="007F0CB4"/>
    <w:rsid w:val="007F2D1D"/>
    <w:rsid w:val="00802E06"/>
    <w:rsid w:val="008051C3"/>
    <w:rsid w:val="00810CE2"/>
    <w:rsid w:val="008150D4"/>
    <w:rsid w:val="00815154"/>
    <w:rsid w:val="00824131"/>
    <w:rsid w:val="008313F7"/>
    <w:rsid w:val="0083735E"/>
    <w:rsid w:val="00837CBF"/>
    <w:rsid w:val="00843705"/>
    <w:rsid w:val="00846711"/>
    <w:rsid w:val="00847A31"/>
    <w:rsid w:val="00850719"/>
    <w:rsid w:val="00850D0C"/>
    <w:rsid w:val="0085553A"/>
    <w:rsid w:val="00864B77"/>
    <w:rsid w:val="00871E83"/>
    <w:rsid w:val="00874E45"/>
    <w:rsid w:val="0089066F"/>
    <w:rsid w:val="00891A1D"/>
    <w:rsid w:val="008949E1"/>
    <w:rsid w:val="0089517B"/>
    <w:rsid w:val="008A1959"/>
    <w:rsid w:val="008A3EB8"/>
    <w:rsid w:val="008A5F76"/>
    <w:rsid w:val="008A665A"/>
    <w:rsid w:val="008A796A"/>
    <w:rsid w:val="008B0A33"/>
    <w:rsid w:val="008B1EFD"/>
    <w:rsid w:val="008B1F22"/>
    <w:rsid w:val="008B710D"/>
    <w:rsid w:val="008C2413"/>
    <w:rsid w:val="008C6E83"/>
    <w:rsid w:val="008C72C9"/>
    <w:rsid w:val="008D00C2"/>
    <w:rsid w:val="008D1F76"/>
    <w:rsid w:val="008D4A83"/>
    <w:rsid w:val="008D6577"/>
    <w:rsid w:val="008F6FB8"/>
    <w:rsid w:val="009010B7"/>
    <w:rsid w:val="00901610"/>
    <w:rsid w:val="0090273C"/>
    <w:rsid w:val="009073E1"/>
    <w:rsid w:val="00914F15"/>
    <w:rsid w:val="0092209C"/>
    <w:rsid w:val="00922D48"/>
    <w:rsid w:val="009268B7"/>
    <w:rsid w:val="00926E45"/>
    <w:rsid w:val="00931F2B"/>
    <w:rsid w:val="00932662"/>
    <w:rsid w:val="009339AC"/>
    <w:rsid w:val="00934FE1"/>
    <w:rsid w:val="00936367"/>
    <w:rsid w:val="00936F8D"/>
    <w:rsid w:val="009401E3"/>
    <w:rsid w:val="00940372"/>
    <w:rsid w:val="00941D37"/>
    <w:rsid w:val="00946B35"/>
    <w:rsid w:val="0095071A"/>
    <w:rsid w:val="00955704"/>
    <w:rsid w:val="00962503"/>
    <w:rsid w:val="00966299"/>
    <w:rsid w:val="009668DE"/>
    <w:rsid w:val="009729B3"/>
    <w:rsid w:val="00976413"/>
    <w:rsid w:val="00982C4C"/>
    <w:rsid w:val="00986039"/>
    <w:rsid w:val="009923C7"/>
    <w:rsid w:val="00992903"/>
    <w:rsid w:val="009978A7"/>
    <w:rsid w:val="009A587F"/>
    <w:rsid w:val="009B00DC"/>
    <w:rsid w:val="009B6A6B"/>
    <w:rsid w:val="009B7559"/>
    <w:rsid w:val="009D3C3B"/>
    <w:rsid w:val="009D46EA"/>
    <w:rsid w:val="009D7AD0"/>
    <w:rsid w:val="009E56C5"/>
    <w:rsid w:val="009E665C"/>
    <w:rsid w:val="009F2833"/>
    <w:rsid w:val="00A012F5"/>
    <w:rsid w:val="00A10253"/>
    <w:rsid w:val="00A1079D"/>
    <w:rsid w:val="00A11FBC"/>
    <w:rsid w:val="00A12291"/>
    <w:rsid w:val="00A15152"/>
    <w:rsid w:val="00A155F9"/>
    <w:rsid w:val="00A163F8"/>
    <w:rsid w:val="00A164B7"/>
    <w:rsid w:val="00A16B07"/>
    <w:rsid w:val="00A21DEF"/>
    <w:rsid w:val="00A319FD"/>
    <w:rsid w:val="00A462C6"/>
    <w:rsid w:val="00A546C3"/>
    <w:rsid w:val="00A55023"/>
    <w:rsid w:val="00A67BFE"/>
    <w:rsid w:val="00A739CB"/>
    <w:rsid w:val="00A75047"/>
    <w:rsid w:val="00A8507F"/>
    <w:rsid w:val="00A91E16"/>
    <w:rsid w:val="00A95389"/>
    <w:rsid w:val="00A95518"/>
    <w:rsid w:val="00AA10C4"/>
    <w:rsid w:val="00AA57D8"/>
    <w:rsid w:val="00AA5BF1"/>
    <w:rsid w:val="00AA5E42"/>
    <w:rsid w:val="00AA6E2B"/>
    <w:rsid w:val="00AB0733"/>
    <w:rsid w:val="00AB21AA"/>
    <w:rsid w:val="00AB2327"/>
    <w:rsid w:val="00AC4630"/>
    <w:rsid w:val="00AD0294"/>
    <w:rsid w:val="00AD232D"/>
    <w:rsid w:val="00AE1E64"/>
    <w:rsid w:val="00AE4469"/>
    <w:rsid w:val="00AE604E"/>
    <w:rsid w:val="00AF67C2"/>
    <w:rsid w:val="00B03A46"/>
    <w:rsid w:val="00B13E4F"/>
    <w:rsid w:val="00B14E51"/>
    <w:rsid w:val="00B15A21"/>
    <w:rsid w:val="00B16299"/>
    <w:rsid w:val="00B1638F"/>
    <w:rsid w:val="00B23CE6"/>
    <w:rsid w:val="00B25737"/>
    <w:rsid w:val="00B33269"/>
    <w:rsid w:val="00B350C9"/>
    <w:rsid w:val="00B3715C"/>
    <w:rsid w:val="00B4052C"/>
    <w:rsid w:val="00B41CB4"/>
    <w:rsid w:val="00B43472"/>
    <w:rsid w:val="00B43D73"/>
    <w:rsid w:val="00B44BC6"/>
    <w:rsid w:val="00B46551"/>
    <w:rsid w:val="00B4690C"/>
    <w:rsid w:val="00B51DB5"/>
    <w:rsid w:val="00B61445"/>
    <w:rsid w:val="00B61DDD"/>
    <w:rsid w:val="00B64DD4"/>
    <w:rsid w:val="00B64F13"/>
    <w:rsid w:val="00B73DEA"/>
    <w:rsid w:val="00B760DA"/>
    <w:rsid w:val="00B82B60"/>
    <w:rsid w:val="00B839A8"/>
    <w:rsid w:val="00B84B72"/>
    <w:rsid w:val="00BA00DF"/>
    <w:rsid w:val="00BA3C41"/>
    <w:rsid w:val="00BA5432"/>
    <w:rsid w:val="00BA7DD8"/>
    <w:rsid w:val="00BB185C"/>
    <w:rsid w:val="00BB333E"/>
    <w:rsid w:val="00BB698F"/>
    <w:rsid w:val="00BB6F6D"/>
    <w:rsid w:val="00BC188D"/>
    <w:rsid w:val="00BC46D9"/>
    <w:rsid w:val="00BC5BDA"/>
    <w:rsid w:val="00BD304D"/>
    <w:rsid w:val="00BD4CBE"/>
    <w:rsid w:val="00BD61E5"/>
    <w:rsid w:val="00BD6778"/>
    <w:rsid w:val="00BD7194"/>
    <w:rsid w:val="00BD7266"/>
    <w:rsid w:val="00BD793B"/>
    <w:rsid w:val="00BE5B8C"/>
    <w:rsid w:val="00BE7F58"/>
    <w:rsid w:val="00BF3D6B"/>
    <w:rsid w:val="00C03DCA"/>
    <w:rsid w:val="00C06212"/>
    <w:rsid w:val="00C1142C"/>
    <w:rsid w:val="00C14A4F"/>
    <w:rsid w:val="00C15B97"/>
    <w:rsid w:val="00C20665"/>
    <w:rsid w:val="00C32613"/>
    <w:rsid w:val="00C36C18"/>
    <w:rsid w:val="00C37166"/>
    <w:rsid w:val="00C41AE1"/>
    <w:rsid w:val="00C43A70"/>
    <w:rsid w:val="00C45165"/>
    <w:rsid w:val="00C4538D"/>
    <w:rsid w:val="00C461FF"/>
    <w:rsid w:val="00C50274"/>
    <w:rsid w:val="00C5423E"/>
    <w:rsid w:val="00C579C3"/>
    <w:rsid w:val="00C72FAB"/>
    <w:rsid w:val="00C822AF"/>
    <w:rsid w:val="00C82D4E"/>
    <w:rsid w:val="00C87B43"/>
    <w:rsid w:val="00C90428"/>
    <w:rsid w:val="00C924F4"/>
    <w:rsid w:val="00C93F38"/>
    <w:rsid w:val="00C9472A"/>
    <w:rsid w:val="00C95C6E"/>
    <w:rsid w:val="00C96C07"/>
    <w:rsid w:val="00C971C8"/>
    <w:rsid w:val="00CA17C5"/>
    <w:rsid w:val="00CA5AAA"/>
    <w:rsid w:val="00CB6709"/>
    <w:rsid w:val="00CC1FAC"/>
    <w:rsid w:val="00CC2FE0"/>
    <w:rsid w:val="00CD4663"/>
    <w:rsid w:val="00CE752A"/>
    <w:rsid w:val="00CE7833"/>
    <w:rsid w:val="00CF2B1E"/>
    <w:rsid w:val="00CF39D4"/>
    <w:rsid w:val="00D00895"/>
    <w:rsid w:val="00D04103"/>
    <w:rsid w:val="00D13D8B"/>
    <w:rsid w:val="00D21688"/>
    <w:rsid w:val="00D21E2D"/>
    <w:rsid w:val="00D24406"/>
    <w:rsid w:val="00D24AA4"/>
    <w:rsid w:val="00D31EBA"/>
    <w:rsid w:val="00D341FA"/>
    <w:rsid w:val="00D34435"/>
    <w:rsid w:val="00D429A6"/>
    <w:rsid w:val="00D47BCC"/>
    <w:rsid w:val="00D60254"/>
    <w:rsid w:val="00D658B3"/>
    <w:rsid w:val="00D70EDE"/>
    <w:rsid w:val="00D71779"/>
    <w:rsid w:val="00D87E23"/>
    <w:rsid w:val="00D91E50"/>
    <w:rsid w:val="00D9290D"/>
    <w:rsid w:val="00DA23EA"/>
    <w:rsid w:val="00DB1D81"/>
    <w:rsid w:val="00DC112E"/>
    <w:rsid w:val="00DC1C49"/>
    <w:rsid w:val="00DC3FBA"/>
    <w:rsid w:val="00DC4B20"/>
    <w:rsid w:val="00DC4FC9"/>
    <w:rsid w:val="00DC5384"/>
    <w:rsid w:val="00DD2808"/>
    <w:rsid w:val="00DD476E"/>
    <w:rsid w:val="00DD5335"/>
    <w:rsid w:val="00DF0E97"/>
    <w:rsid w:val="00DF31BA"/>
    <w:rsid w:val="00DF3436"/>
    <w:rsid w:val="00DF718E"/>
    <w:rsid w:val="00E016B0"/>
    <w:rsid w:val="00E01766"/>
    <w:rsid w:val="00E04496"/>
    <w:rsid w:val="00E05780"/>
    <w:rsid w:val="00E13CDC"/>
    <w:rsid w:val="00E2212F"/>
    <w:rsid w:val="00E238F9"/>
    <w:rsid w:val="00E251D2"/>
    <w:rsid w:val="00E2632C"/>
    <w:rsid w:val="00E270D5"/>
    <w:rsid w:val="00E27659"/>
    <w:rsid w:val="00E320C3"/>
    <w:rsid w:val="00E36BC9"/>
    <w:rsid w:val="00E43867"/>
    <w:rsid w:val="00E51B27"/>
    <w:rsid w:val="00E6504F"/>
    <w:rsid w:val="00E67E36"/>
    <w:rsid w:val="00E71D5C"/>
    <w:rsid w:val="00E734FC"/>
    <w:rsid w:val="00E763C7"/>
    <w:rsid w:val="00E83192"/>
    <w:rsid w:val="00E834D5"/>
    <w:rsid w:val="00E87E12"/>
    <w:rsid w:val="00E904D5"/>
    <w:rsid w:val="00E93142"/>
    <w:rsid w:val="00E943FF"/>
    <w:rsid w:val="00EA18AE"/>
    <w:rsid w:val="00EA33FF"/>
    <w:rsid w:val="00EB0977"/>
    <w:rsid w:val="00EB13C5"/>
    <w:rsid w:val="00EB2E12"/>
    <w:rsid w:val="00EB3F7D"/>
    <w:rsid w:val="00EB49FA"/>
    <w:rsid w:val="00EB4ADF"/>
    <w:rsid w:val="00EB5854"/>
    <w:rsid w:val="00EB5DA9"/>
    <w:rsid w:val="00EC4D39"/>
    <w:rsid w:val="00EC5E10"/>
    <w:rsid w:val="00ED3B83"/>
    <w:rsid w:val="00ED78C0"/>
    <w:rsid w:val="00EF03F0"/>
    <w:rsid w:val="00EF1509"/>
    <w:rsid w:val="00F06E88"/>
    <w:rsid w:val="00F07F37"/>
    <w:rsid w:val="00F118CB"/>
    <w:rsid w:val="00F13DDE"/>
    <w:rsid w:val="00F143E7"/>
    <w:rsid w:val="00F2664D"/>
    <w:rsid w:val="00F30418"/>
    <w:rsid w:val="00F3215E"/>
    <w:rsid w:val="00F3231F"/>
    <w:rsid w:val="00F3701C"/>
    <w:rsid w:val="00F41CC2"/>
    <w:rsid w:val="00F44B29"/>
    <w:rsid w:val="00F52D73"/>
    <w:rsid w:val="00F56E51"/>
    <w:rsid w:val="00F65834"/>
    <w:rsid w:val="00F66B6F"/>
    <w:rsid w:val="00F74DA3"/>
    <w:rsid w:val="00F7647F"/>
    <w:rsid w:val="00F84075"/>
    <w:rsid w:val="00F91DFA"/>
    <w:rsid w:val="00F95288"/>
    <w:rsid w:val="00F9753B"/>
    <w:rsid w:val="00F9791B"/>
    <w:rsid w:val="00FA313D"/>
    <w:rsid w:val="00FB2AFC"/>
    <w:rsid w:val="00FB5944"/>
    <w:rsid w:val="00FB7A39"/>
    <w:rsid w:val="00FC0E1D"/>
    <w:rsid w:val="00FC1EF1"/>
    <w:rsid w:val="00FC53DA"/>
    <w:rsid w:val="00FC731E"/>
    <w:rsid w:val="00FD16A9"/>
    <w:rsid w:val="00FD4E73"/>
    <w:rsid w:val="00FE4758"/>
    <w:rsid w:val="00FF004E"/>
    <w:rsid w:val="00FF0E35"/>
    <w:rsid w:val="00FF0F4A"/>
    <w:rsid w:val="00FF70F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51E4728"/>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uiPriority w:val="99"/>
    <w:rsid w:val="00586A35"/>
    <w:rPr>
      <w:sz w:val="16"/>
      <w:szCs w:val="16"/>
    </w:rPr>
  </w:style>
  <w:style w:type="paragraph" w:styleId="CommentText">
    <w:name w:val="annotation text"/>
    <w:basedOn w:val="Normal"/>
    <w:link w:val="CommentTextChar"/>
    <w:uiPriority w:val="99"/>
    <w:rsid w:val="00586A35"/>
    <w:rPr>
      <w:sz w:val="20"/>
    </w:rPr>
  </w:style>
  <w:style w:type="character" w:customStyle="1" w:styleId="CommentTextChar">
    <w:name w:val="Comment Text Char"/>
    <w:basedOn w:val="DefaultParagraphFont"/>
    <w:link w:val="CommentText"/>
    <w:uiPriority w:val="99"/>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BB185C"/>
    <w:pPr>
      <w:numPr>
        <w:numId w:val="21"/>
      </w:numPr>
      <w:spacing w:before="120" w:after="24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next w:val="ParaFirst"/>
    <w:autoRedefine/>
    <w:qFormat/>
    <w:rsid w:val="00D21E2D"/>
    <w:pPr>
      <w:numPr>
        <w:numId w:val="36"/>
      </w:numPr>
      <w:spacing w:before="380" w:after="80"/>
    </w:pPr>
    <w:rPr>
      <w:rFonts w:ascii="Linux Libertine" w:eastAsia="Times New Roman" w:hAnsi="Linux Libertine" w:cs="Linux Libertine"/>
      <w:b/>
      <w:sz w:val="22"/>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BA3C41"/>
    <w:pPr>
      <w:spacing w:before="40" w:after="180"/>
      <w:jc w:val="center"/>
    </w:pPr>
    <w:rPr>
      <w:rFonts w:ascii="Arial" w:eastAsia="Times New Roman" w:hAnsi="Arial"/>
      <w:b/>
      <w:sz w:val="35"/>
      <w:lang w:val="en-US" w:eastAsia="en-US"/>
      <w14:ligatures w14:val="standard"/>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7133AF"/>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7133AF"/>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EB5DA9"/>
    <w:pPr>
      <w:spacing w:after="160"/>
      <w:jc w:val="center"/>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EB5DA9"/>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DefaultParagraphFont"/>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4136B4"/>
    <w:pPr>
      <w:spacing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4136B4"/>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5E6EDF"/>
    <w:pPr>
      <w:spacing w:line="264" w:lineRule="auto"/>
      <w:ind w:firstLine="240"/>
      <w:jc w:val="both"/>
    </w:pPr>
    <w:rPr>
      <w:rFonts w:ascii="Linux Libertine" w:eastAsiaTheme="minorHAnsi" w:hAnsi="Linux Libertine" w:cstheme="minorBidi"/>
      <w:sz w:val="18"/>
      <w:szCs w:val="22"/>
      <w:lang w:val="sl-SI" w:eastAsia="sl-SI"/>
      <w14:ligatures w14:val="standard"/>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F143E7"/>
    <w:pPr>
      <w:spacing w:before="100" w:after="100"/>
      <w:jc w:val="center"/>
    </w:pPr>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DD2808"/>
    <w:pPr>
      <w:numPr>
        <w:numId w:val="35"/>
      </w:numPr>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pPr>
  </w:style>
  <w:style w:type="paragraph" w:customStyle="1" w:styleId="PullQuote">
    <w:name w:val="PullQuote"/>
    <w:basedOn w:val="Para"/>
    <w:qFormat/>
    <w:rsid w:val="00586A35"/>
    <w:pPr>
      <w:shd w:val="clear" w:color="auto" w:fill="EAF1DD" w:themeFill="accent3" w:themeFillTint="33"/>
      <w:ind w:left="1134" w:right="1134" w:firstLine="0"/>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Titledocument"/>
    <w:next w:val="Normal"/>
    <w:link w:val="SubtitleChar1"/>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SubtitleChar1">
    <w:name w:val="Subtitle Char1"/>
    <w:basedOn w:val="DefaultParagraphFont"/>
    <w:link w:val="Subtitle"/>
    <w:uiPriority w:val="11"/>
    <w:rsid w:val="00BA3C41"/>
    <w:rPr>
      <w:rFonts w:ascii="Arial" w:eastAsiaTheme="majorEastAsia" w:hAnsi="Arial" w:cstheme="majorBidi"/>
      <w:iCs/>
      <w:sz w:val="24"/>
      <w:szCs w:val="24"/>
      <w:lang w:val="en-US" w:eastAsia="en-US"/>
      <w14:ligatures w14:val="standard"/>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pPr>
      <w:ind w:firstLine="0"/>
    </w:pPr>
    <w:rPr>
      <w:lang w:eastAsia="it-IT"/>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 w:type="character" w:styleId="UnresolvedMention">
    <w:name w:val="Unresolved Mention"/>
    <w:basedOn w:val="DefaultParagraphFont"/>
    <w:uiPriority w:val="99"/>
    <w:semiHidden/>
    <w:unhideWhenUsed/>
    <w:rsid w:val="00020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91511440">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2854174">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04901346">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584533217">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32653929">
      <w:bodyDiv w:val="1"/>
      <w:marLeft w:val="0"/>
      <w:marRight w:val="0"/>
      <w:marTop w:val="0"/>
      <w:marBottom w:val="0"/>
      <w:divBdr>
        <w:top w:val="none" w:sz="0" w:space="0" w:color="auto"/>
        <w:left w:val="none" w:sz="0" w:space="0" w:color="auto"/>
        <w:bottom w:val="none" w:sz="0" w:space="0" w:color="auto"/>
        <w:right w:val="none" w:sz="0" w:space="0" w:color="auto"/>
      </w:divBdr>
    </w:div>
    <w:div w:id="756170853">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971013156">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234320535">
      <w:bodyDiv w:val="1"/>
      <w:marLeft w:val="0"/>
      <w:marRight w:val="0"/>
      <w:marTop w:val="0"/>
      <w:marBottom w:val="0"/>
      <w:divBdr>
        <w:top w:val="none" w:sz="0" w:space="0" w:color="auto"/>
        <w:left w:val="none" w:sz="0" w:space="0" w:color="auto"/>
        <w:bottom w:val="none" w:sz="0" w:space="0" w:color="auto"/>
        <w:right w:val="none" w:sz="0" w:space="0" w:color="auto"/>
      </w:divBdr>
    </w:div>
    <w:div w:id="1250236235">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84663109">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49803622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6793">
      <w:bodyDiv w:val="1"/>
      <w:marLeft w:val="0"/>
      <w:marRight w:val="0"/>
      <w:marTop w:val="0"/>
      <w:marBottom w:val="0"/>
      <w:divBdr>
        <w:top w:val="none" w:sz="0" w:space="0" w:color="auto"/>
        <w:left w:val="none" w:sz="0" w:space="0" w:color="auto"/>
        <w:bottom w:val="none" w:sz="0" w:space="0" w:color="auto"/>
        <w:right w:val="none" w:sz="0" w:space="0" w:color="auto"/>
      </w:divBdr>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795825506">
      <w:bodyDiv w:val="1"/>
      <w:marLeft w:val="0"/>
      <w:marRight w:val="0"/>
      <w:marTop w:val="0"/>
      <w:marBottom w:val="0"/>
      <w:divBdr>
        <w:top w:val="none" w:sz="0" w:space="0" w:color="auto"/>
        <w:left w:val="none" w:sz="0" w:space="0" w:color="auto"/>
        <w:bottom w:val="none" w:sz="0" w:space="0" w:color="auto"/>
        <w:right w:val="none" w:sz="0" w:space="0" w:color="auto"/>
      </w:divBdr>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 w:id="1958099962">
      <w:bodyDiv w:val="1"/>
      <w:marLeft w:val="0"/>
      <w:marRight w:val="0"/>
      <w:marTop w:val="0"/>
      <w:marBottom w:val="0"/>
      <w:divBdr>
        <w:top w:val="none" w:sz="0" w:space="0" w:color="auto"/>
        <w:left w:val="none" w:sz="0" w:space="0" w:color="auto"/>
        <w:bottom w:val="none" w:sz="0" w:space="0" w:color="auto"/>
        <w:right w:val="none" w:sz="0" w:space="0" w:color="auto"/>
      </w:divBdr>
    </w:div>
    <w:div w:id="1977640024">
      <w:bodyDiv w:val="1"/>
      <w:marLeft w:val="0"/>
      <w:marRight w:val="0"/>
      <w:marTop w:val="0"/>
      <w:marBottom w:val="0"/>
      <w:divBdr>
        <w:top w:val="none" w:sz="0" w:space="0" w:color="auto"/>
        <w:left w:val="none" w:sz="0" w:space="0" w:color="auto"/>
        <w:bottom w:val="none" w:sz="0" w:space="0" w:color="auto"/>
        <w:right w:val="none" w:sz="0" w:space="0" w:color="auto"/>
      </w:divBdr>
    </w:div>
    <w:div w:id="202816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yperlink" Target="https://www.isa.org/intech-home/2016/july-august/features/iso-ts-15066-and-collaborative-robot-safety"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bs-sct.gc.ca/pol/doc-eng.aspx?id=13662"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Bel</b:Tag>
    <b:SourceType>DocumentFromInternetSite</b:SourceType>
    <b:Guid>{9EAB4D43-6111-4E39-BB48-AF635AECC124}</b:Guid>
    <b:Author>
      <b:Author>
        <b:NameList>
          <b:Person>
            <b:Last>Belanger-Barette</b:Last>
            <b:First>M.</b:First>
          </b:Person>
        </b:NameList>
      </b:Author>
    </b:Author>
    <b:Title>Are Collaborative Robots Safe?</b:Title>
    <b:InternetSiteTitle>International Society of Automation</b:InternetSiteTitle>
    <b:URL>https://www.isa.org/intech-home/2016/july-august/features/iso-ts-15066-and-collaborative-robot-safety</b:URL>
    <b:Year>2016</b:Year>
    <b:Month>July - August</b:Month>
    <b:RefOrder>1</b:RefOrder>
  </b:Source>
  <b:Source>
    <b:Tag>SMM10</b:Tag>
    <b:SourceType>Report</b:SourceType>
    <b:Guid>{281E85CC-9E14-4B80-94B1-A5F9A7140EEE}</b:Guid>
    <b:Title>QN7-05.7 Izdelava ocene tveganja</b:Title>
    <b:Year>2010</b:Year>
    <b:City>Maribor</b:City>
    <b:Publisher>SMM d.o.o.</b:Publisher>
    <b:Author>
      <b:Author>
        <b:NameList>
          <b:Person>
            <b:Last>d.o.o.</b:Last>
            <b:First>SMM</b:First>
          </b:Person>
        </b:NameList>
      </b:Author>
    </b:Author>
    <b:RefOrder>2</b:RefOrder>
  </b:Source>
  <b:Source>
    <b:Tag>Int16</b:Tag>
    <b:SourceType>Book</b:SourceType>
    <b:Guid>{B5D27F58-6E6F-4DB0-8AB8-2CA6F86E3580}</b:Guid>
    <b:Author>
      <b:Author>
        <b:NameList>
          <b:Person>
            <b:Last>International Organization for Standardization (ISO)</b:Last>
          </b:Person>
        </b:NameList>
      </b:Author>
    </b:Author>
    <b:Title>ISO/TS 15066: Robots and robotic devices - Collaborative robots</b:Title>
    <b:Year>2016</b:Year>
    <b:City>Geneve</b:City>
    <b:Publisher>ISO copyright office</b:Publisher>
    <b:RefOrder>3</b:RefOrder>
  </b:Source>
  <b:Source>
    <b:Tag>SIC21</b:Tag>
    <b:SourceType>Report</b:SourceType>
    <b:Guid>{8CD2EBAA-92B1-47B6-9D0B-547634FAAB92}</b:Guid>
    <b:Title>Safety Laser Scanners - microScan3</b:Title>
    <b:Year>2021</b:Year>
    <b:Publisher>SICK AG</b:Publisher>
    <b:City>Waldkirch, Germany</b:City>
    <b:Author>
      <b:Author>
        <b:NameList>
          <b:Person>
            <b:Last>SICK AG</b:Last>
          </b:Person>
        </b:NameList>
      </b:Author>
    </b:Author>
    <b:RefOrder>4</b:RefOrder>
  </b:Source>
  <b:Source>
    <b:Tag>Ass13</b:Tag>
    <b:SourceType>Book</b:SourceType>
    <b:Guid>{A4A1F5F7-4817-4C0C-A337-6E6C78849567}</b:Guid>
    <b:Title>Certified Credit Research analyst (Level 2)</b:Title>
    <b:Year>December 2013</b:Year>
    <b:Author>
      <b:Author>
        <b:NameList>
          <b:Person>
            <b:Last>Association of International Wealth Management of India</b:Last>
          </b:Person>
        </b:NameList>
      </b:Author>
    </b:Author>
    <b:City>Mumbai</b:City>
    <b:Publisher>Taxmann Publications Ltd.</b:Publisher>
    <b:RefOrder>5</b:RefOrder>
  </b:Source>
  <b:Source>
    <b:Tag>Dir93</b:Tag>
    <b:SourceType>DocumentFromInternetSite</b:SourceType>
    <b:Guid>{55BE1647-8CB9-4373-86CB-19733A27485D}</b:Guid>
    <b:Title>Directives and Standards - General - Occupational Health and Safety</b:Title>
    <b:InternetSiteTitle>Treasury Board of Canada Secretariat</b:InternetSiteTitle>
    <b:Year>1993</b:Year>
    <b:Month>June</b:Month>
    <b:Day>30</b:Day>
    <b:URL>https://www.tbs-sct.gc.ca/pol/doc-eng.aspx?id=13662</b:URL>
    <b:Author>
      <b:Author>
        <b:NameList>
          <b:Person>
            <b:Last>Treasury Board of Canada Secretariat</b:Last>
          </b:Person>
        </b:NameList>
      </b:Author>
    </b:Author>
    <b:RefOrder>6</b:RefOrder>
  </b:Source>
</b:Sources>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D8F69B5D-C591-478F-96EF-09E1C482B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4417</TotalTime>
  <Pages>5</Pages>
  <Words>2870</Words>
  <Characters>18002</Characters>
  <Application>Microsoft Office Word</Application>
  <DocSecurity>0</DocSecurity>
  <Lines>150</Lines>
  <Paragraphs>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20831</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Marko Jovanović</cp:lastModifiedBy>
  <cp:revision>207</cp:revision>
  <cp:lastPrinted>2021-09-10T12:01:00Z</cp:lastPrinted>
  <dcterms:created xsi:type="dcterms:W3CDTF">2020-09-03T14:54:00Z</dcterms:created>
  <dcterms:modified xsi:type="dcterms:W3CDTF">2021-09-12T18:33:00Z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