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65CB" w14:textId="77777777" w:rsidR="00C7062B" w:rsidRPr="00C7062B" w:rsidRDefault="0002478A" w:rsidP="00C7062B">
      <w:pPr>
        <w:pStyle w:val="Subtitle"/>
        <w:rPr>
          <w:rFonts w:eastAsia="Times New Roman" w:cs="Arial"/>
          <w:b/>
          <w:sz w:val="35"/>
          <w:szCs w:val="20"/>
        </w:rPr>
      </w:pPr>
      <w:r>
        <w:rPr>
          <w:rFonts w:eastAsia="Times New Roman" w:cs="Arial"/>
          <w:b/>
          <w:sz w:val="35"/>
          <w:szCs w:val="20"/>
        </w:rPr>
        <w:t xml:space="preserve"> </w:t>
      </w:r>
      <w:r w:rsidR="00C7062B" w:rsidRPr="00C7062B">
        <w:rPr>
          <w:rFonts w:eastAsia="Times New Roman" w:cs="Arial"/>
          <w:b/>
          <w:sz w:val="35"/>
          <w:szCs w:val="20"/>
        </w:rPr>
        <w:t>Energy-Efficient Eating Detection Using a Wristband</w:t>
      </w:r>
    </w:p>
    <w:p w14:paraId="5D80C475" w14:textId="77777777" w:rsidR="00750F68" w:rsidRPr="009A587F" w:rsidRDefault="00750F68" w:rsidP="003319E3">
      <w:pPr>
        <w:pStyle w:val="Subtitle"/>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p>
    <w:p w14:paraId="2FFDA0AF" w14:textId="77777777" w:rsidR="00C7062B" w:rsidRPr="00C7062B" w:rsidRDefault="00C7062B" w:rsidP="00C7062B">
      <w:pPr>
        <w:pStyle w:val="Authors"/>
        <w:rPr>
          <w:rStyle w:val="FirstName"/>
          <w:sz w:val="20"/>
        </w:rPr>
      </w:pPr>
      <w:r>
        <w:rPr>
          <w:rStyle w:val="FirstName"/>
        </w:rPr>
        <w:t>Simon Stankoski</w:t>
      </w:r>
      <w:r w:rsidR="00586A35" w:rsidRPr="00586A35">
        <w:br/>
      </w:r>
      <w:r w:rsidR="00586A35" w:rsidRPr="00586A35">
        <w:rPr>
          <w:rStyle w:val="OrgDiv"/>
          <w:color w:val="auto"/>
          <w:sz w:val="20"/>
        </w:rPr>
        <w:t xml:space="preserve"> </w:t>
      </w:r>
      <w:r w:rsidRPr="00C7062B">
        <w:rPr>
          <w:sz w:val="20"/>
        </w:rPr>
        <w:t>Department of Intelligent Systems</w:t>
      </w:r>
      <w:r w:rsidR="00586A35" w:rsidRPr="00586A35">
        <w:rPr>
          <w:rStyle w:val="OrgName"/>
          <w:color w:val="auto"/>
          <w:sz w:val="20"/>
        </w:rPr>
        <w:br/>
        <w:t xml:space="preserve"> </w:t>
      </w:r>
      <w:r w:rsidRPr="00424B84">
        <w:rPr>
          <w:rStyle w:val="OrgName"/>
          <w:color w:val="auto"/>
          <w:sz w:val="20"/>
        </w:rPr>
        <w:t>Jožef Stefan Institute</w:t>
      </w:r>
      <w:r>
        <w:rPr>
          <w:rStyle w:val="OrgName"/>
          <w:color w:val="auto"/>
          <w:sz w:val="20"/>
        </w:rPr>
        <w:br/>
      </w:r>
      <w:r w:rsidRPr="00424B84">
        <w:rPr>
          <w:rStyle w:val="OrgName"/>
          <w:color w:val="auto"/>
          <w:sz w:val="20"/>
        </w:rPr>
        <w:t xml:space="preserve">Jožef </w:t>
      </w:r>
      <w:r w:rsidRPr="00A95095">
        <w:rPr>
          <w:sz w:val="20"/>
        </w:rPr>
        <w:t>Stefan International</w:t>
      </w:r>
      <w:r>
        <w:rPr>
          <w:sz w:val="20"/>
        </w:rPr>
        <w:br/>
      </w:r>
      <w:r w:rsidRPr="00A95095">
        <w:rPr>
          <w:sz w:val="20"/>
        </w:rPr>
        <w:t>Postgraduate School</w:t>
      </w:r>
      <w:r>
        <w:rPr>
          <w:sz w:val="20"/>
        </w:rPr>
        <w:br/>
      </w:r>
      <w:r>
        <w:rPr>
          <w:rStyle w:val="City"/>
          <w:sz w:val="20"/>
        </w:rPr>
        <w:t>Ljubljana, Slovenia</w:t>
      </w:r>
      <w:r w:rsidR="00586A35" w:rsidRPr="00586A35">
        <w:rPr>
          <w:rStyle w:val="OrgName"/>
          <w:color w:val="auto"/>
          <w:sz w:val="20"/>
        </w:rPr>
        <w:br/>
      </w:r>
      <w:r>
        <w:rPr>
          <w:rStyle w:val="Email"/>
          <w:color w:val="auto"/>
          <w:sz w:val="20"/>
        </w:rPr>
        <w:t>simon.stankoski</w:t>
      </w:r>
      <w:r w:rsidRPr="00586A35">
        <w:rPr>
          <w:rStyle w:val="Email"/>
          <w:color w:val="auto"/>
          <w:sz w:val="20"/>
        </w:rPr>
        <w:t>@</w:t>
      </w:r>
      <w:r>
        <w:rPr>
          <w:rStyle w:val="Email"/>
          <w:color w:val="auto"/>
          <w:sz w:val="20"/>
        </w:rPr>
        <w:t>ijs.si</w:t>
      </w:r>
    </w:p>
    <w:p w14:paraId="300A2DCB" w14:textId="77777777" w:rsidR="00C7062B" w:rsidRDefault="00C7062B" w:rsidP="00EB5DA9">
      <w:pPr>
        <w:pStyle w:val="Authors"/>
        <w:rPr>
          <w:rStyle w:val="Hyperlink"/>
          <w:color w:val="auto"/>
          <w:sz w:val="20"/>
          <w:szCs w:val="20"/>
          <w:u w:val="none"/>
        </w:rPr>
        <w:sectPr w:rsidR="00C7062B" w:rsidSect="00C7062B">
          <w:endnotePr>
            <w:numFmt w:val="decimal"/>
          </w:endnotePr>
          <w:type w:val="continuous"/>
          <w:pgSz w:w="11906" w:h="16838" w:code="9"/>
          <w:pgMar w:top="1500" w:right="1080" w:bottom="1600" w:left="1080" w:header="1080" w:footer="1080" w:gutter="0"/>
          <w:pgNumType w:start="1"/>
          <w:cols w:num="2" w:space="720"/>
          <w:titlePg/>
          <w:docGrid w:linePitch="360"/>
        </w:sectPr>
      </w:pPr>
      <w:r>
        <w:rPr>
          <w:rStyle w:val="FirstName"/>
        </w:rPr>
        <w:t>Mitja Lu</w:t>
      </w:r>
      <w:r>
        <w:rPr>
          <w:rStyle w:val="FirstName"/>
          <w:lang w:val="sl-SI"/>
        </w:rPr>
        <w:t>štrek</w:t>
      </w:r>
      <w:r w:rsidR="00586A35" w:rsidRPr="00586A35">
        <w:br/>
      </w:r>
      <w:r w:rsidR="00586A35" w:rsidRPr="00586A35">
        <w:rPr>
          <w:rStyle w:val="OrgDiv"/>
          <w:color w:val="auto"/>
          <w:sz w:val="20"/>
        </w:rPr>
        <w:t xml:space="preserve"> </w:t>
      </w:r>
      <w:r w:rsidRPr="00424B84">
        <w:rPr>
          <w:rStyle w:val="OrgDiv"/>
          <w:color w:val="auto"/>
          <w:sz w:val="20"/>
        </w:rPr>
        <w:t>Department of Intelligent Systems</w:t>
      </w:r>
      <w:r w:rsidR="00586A35" w:rsidRPr="00586A35">
        <w:rPr>
          <w:rStyle w:val="OrgName"/>
          <w:color w:val="auto"/>
          <w:sz w:val="20"/>
        </w:rPr>
        <w:br/>
        <w:t xml:space="preserve"> </w:t>
      </w:r>
      <w:r w:rsidRPr="00424B84">
        <w:rPr>
          <w:rStyle w:val="OrgName"/>
          <w:color w:val="auto"/>
          <w:sz w:val="20"/>
        </w:rPr>
        <w:t>Jožef Stefan Institute</w:t>
      </w:r>
      <w:r w:rsidR="00586A35" w:rsidRPr="00586A35">
        <w:rPr>
          <w:rStyle w:val="OrgName"/>
          <w:color w:val="auto"/>
          <w:sz w:val="20"/>
        </w:rPr>
        <w:br/>
        <w:t xml:space="preserve"> </w:t>
      </w:r>
      <w:r w:rsidRPr="00424B84">
        <w:rPr>
          <w:rStyle w:val="OrgName"/>
          <w:color w:val="auto"/>
          <w:sz w:val="20"/>
        </w:rPr>
        <w:t>Jožef</w:t>
      </w:r>
      <w:r>
        <w:rPr>
          <w:rStyle w:val="OrgName"/>
          <w:color w:val="auto"/>
          <w:sz w:val="20"/>
        </w:rPr>
        <w:t xml:space="preserve"> </w:t>
      </w:r>
      <w:r w:rsidRPr="00A95095">
        <w:rPr>
          <w:sz w:val="20"/>
        </w:rPr>
        <w:t>Stefan International</w:t>
      </w:r>
      <w:r>
        <w:rPr>
          <w:sz w:val="20"/>
        </w:rPr>
        <w:br/>
      </w:r>
      <w:r w:rsidRPr="00A95095">
        <w:rPr>
          <w:sz w:val="20"/>
        </w:rPr>
        <w:t>Postgraduate School</w:t>
      </w:r>
      <w:r w:rsidR="00586A35" w:rsidRPr="00586A35">
        <w:br/>
      </w:r>
      <w:r w:rsidR="00586A35" w:rsidRPr="007D0BE5">
        <w:rPr>
          <w:szCs w:val="20"/>
        </w:rPr>
        <w:t xml:space="preserve"> </w:t>
      </w:r>
      <w:r>
        <w:rPr>
          <w:rStyle w:val="City"/>
          <w:sz w:val="20"/>
        </w:rPr>
        <w:t>Ljubljana, Slovenia</w:t>
      </w:r>
      <w:r>
        <w:rPr>
          <w:rStyle w:val="City"/>
          <w:sz w:val="20"/>
        </w:rPr>
        <w:br/>
      </w:r>
      <w:hyperlink r:id="rId13" w:history="1">
        <w:r w:rsidRPr="006454ED">
          <w:rPr>
            <w:rStyle w:val="Hyperlink"/>
            <w:color w:val="auto"/>
            <w:sz w:val="20"/>
            <w:szCs w:val="20"/>
            <w:u w:val="none"/>
          </w:rPr>
          <w:t>mitja.lustrek@</w:t>
        </w:r>
      </w:hyperlink>
      <w:r>
        <w:rPr>
          <w:sz w:val="20"/>
          <w:szCs w:val="20"/>
        </w:rPr>
        <w:t>ijs.si</w:t>
      </w:r>
    </w:p>
    <w:p w14:paraId="118BA4E2" w14:textId="77777777" w:rsidR="00586A35" w:rsidRPr="00586A35" w:rsidRDefault="00586A35" w:rsidP="00694749">
      <w:pPr>
        <w:pStyle w:val="TitleNote"/>
        <w:rPr>
          <w:rFonts w:ascii="Cambria Math" w:hAnsi="Cambria Math" w:cs="Cambria Math"/>
          <w:bCs/>
          <w:color w:val="auto"/>
          <w:vertAlign w:val="superscript"/>
        </w:rPr>
        <w:sectPr w:rsidR="00586A35" w:rsidRPr="00586A35"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14:paraId="3541274D" w14:textId="77777777"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1F8D8D77" w14:textId="77777777" w:rsidR="0007392C" w:rsidRPr="00586A35" w:rsidRDefault="00586A42" w:rsidP="007133AF">
      <w:pPr>
        <w:pStyle w:val="AbsHead"/>
      </w:pPr>
      <w:r>
        <w:t>ABSTRACT</w:t>
      </w:r>
    </w:p>
    <w:p w14:paraId="1478D591" w14:textId="77777777" w:rsidR="0008316E" w:rsidRDefault="0008316E" w:rsidP="0008316E">
      <w:pPr>
        <w:pStyle w:val="FootnoteText"/>
        <w:framePr w:w="4678" w:h="1650" w:hRule="exact" w:hSpace="187" w:wrap="around" w:vAnchor="page" w:hAnchor="page" w:x="1090" w:y="13518" w:anchorLock="1"/>
      </w:pPr>
    </w:p>
    <w:p w14:paraId="7AA5CC27" w14:textId="77777777" w:rsidR="00586A42" w:rsidRDefault="00205380" w:rsidP="00586A42">
      <w:pPr>
        <w:pStyle w:val="FootnoteText"/>
        <w:framePr w:w="4678" w:h="1650" w:hRule="exact" w:hSpace="187" w:wrap="around" w:vAnchor="page" w:hAnchor="page" w:x="1090" w:y="13518" w:anchorLock="1"/>
      </w:pPr>
      <w:r>
        <w:pict w14:anchorId="379C458E">
          <v:rect id="_x0000_i1025" style="width:0;height:1.5pt" o:hralign="center" o:hrstd="t" o:hr="t" fillcolor="#a0a0a0" stroked="f"/>
        </w:pict>
      </w:r>
    </w:p>
    <w:p w14:paraId="4595E203" w14:textId="77777777"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220C7205" w14:textId="77777777"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20</w:t>
      </w:r>
      <w:r w:rsidR="00B4052C" w:rsidRPr="00586A35">
        <w:rPr>
          <w:i/>
        </w:rPr>
        <w:t xml:space="preserve">, </w:t>
      </w:r>
      <w:r w:rsidR="00BB698F">
        <w:rPr>
          <w:i/>
        </w:rPr>
        <w:t xml:space="preserve">5–9 </w:t>
      </w:r>
      <w:r w:rsidR="00586A42">
        <w:rPr>
          <w:i/>
        </w:rPr>
        <w:t>October</w:t>
      </w:r>
      <w:r w:rsidR="00B4052C" w:rsidRPr="00586A35">
        <w:rPr>
          <w:i/>
        </w:rPr>
        <w:t xml:space="preserve"> 20</w:t>
      </w:r>
      <w:r w:rsidR="00586A42">
        <w:rPr>
          <w:i/>
        </w:rPr>
        <w:t>20</w:t>
      </w:r>
      <w:r w:rsidR="00B4052C" w:rsidRPr="00586A35">
        <w:rPr>
          <w:i/>
        </w:rPr>
        <w:t xml:space="preserve">, </w:t>
      </w:r>
      <w:r w:rsidR="00586A42">
        <w:rPr>
          <w:i/>
        </w:rPr>
        <w:t>Ljubljana, Slovenia</w:t>
      </w:r>
    </w:p>
    <w:p w14:paraId="527EF6FE" w14:textId="77777777" w:rsidR="00B4052C" w:rsidRPr="004636DF" w:rsidRDefault="00B4052C" w:rsidP="00586A42">
      <w:pPr>
        <w:pStyle w:val="PermissionBlock"/>
        <w:framePr w:w="4678" w:h="1650" w:hRule="exact" w:hSpace="187" w:wrap="around" w:vAnchor="page" w:hAnchor="page" w:x="1090" w:y="13518" w:anchorLock="1"/>
        <w:rPr>
          <w:iCs/>
        </w:rPr>
      </w:pPr>
      <w:r>
        <w:t>© 20</w:t>
      </w:r>
      <w:r w:rsidR="0042073E">
        <w:t>20</w:t>
      </w:r>
      <w:r>
        <w:t xml:space="preserve"> Copyright held by the owner/author(s).</w:t>
      </w:r>
    </w:p>
    <w:p w14:paraId="6BD64B8F" w14:textId="4B249B23" w:rsidR="00C22315" w:rsidRDefault="00C7062B" w:rsidP="00FB47A3">
      <w:pPr>
        <w:pStyle w:val="Abstract"/>
        <w:rPr>
          <w:lang w:val="en-GB" w:eastAsia="ja-JP"/>
        </w:rPr>
      </w:pPr>
      <w:r w:rsidRPr="00C7062B">
        <w:rPr>
          <w:lang w:eastAsia="ja-JP"/>
        </w:rPr>
        <w:t xml:space="preserve">Understanding </w:t>
      </w:r>
      <w:r w:rsidR="003A2FAB">
        <w:rPr>
          <w:lang w:eastAsia="ja-JP"/>
        </w:rPr>
        <w:t xml:space="preserve">people’s </w:t>
      </w:r>
      <w:r w:rsidRPr="00C7062B">
        <w:rPr>
          <w:lang w:eastAsia="ja-JP"/>
        </w:rPr>
        <w:t xml:space="preserve">dietary habits plays a crucial role in interventions </w:t>
      </w:r>
      <w:r w:rsidR="003A2FAB">
        <w:rPr>
          <w:lang w:eastAsia="ja-JP"/>
        </w:rPr>
        <w:t xml:space="preserve">that </w:t>
      </w:r>
      <w:r w:rsidRPr="00C7062B">
        <w:rPr>
          <w:lang w:eastAsia="ja-JP"/>
        </w:rPr>
        <w:t>promot</w:t>
      </w:r>
      <w:r w:rsidR="003A2FAB">
        <w:rPr>
          <w:lang w:eastAsia="ja-JP"/>
        </w:rPr>
        <w:t>e</w:t>
      </w:r>
      <w:r w:rsidRPr="00C7062B">
        <w:rPr>
          <w:lang w:eastAsia="ja-JP"/>
        </w:rPr>
        <w:t xml:space="preserve"> a healthy lifestyle</w:t>
      </w:r>
      <w:r w:rsidR="00A23ABD">
        <w:rPr>
          <w:lang w:eastAsia="ja-JP"/>
        </w:rPr>
        <w:t xml:space="preserve">. </w:t>
      </w:r>
      <w:r w:rsidR="004B57BF">
        <w:rPr>
          <w:lang w:eastAsia="ja-JP"/>
        </w:rPr>
        <w:t xml:space="preserve">For this purpose, </w:t>
      </w:r>
      <w:r w:rsidR="00A23ABD">
        <w:rPr>
          <w:lang w:eastAsia="ja-JP"/>
        </w:rPr>
        <w:t xml:space="preserve">a multitude of studies explored automatic eating detection with various sensors. </w:t>
      </w:r>
      <w:r w:rsidRPr="00C7062B">
        <w:rPr>
          <w:lang w:eastAsia="ja-JP"/>
        </w:rPr>
        <w:t>Despite progress over the years, most proposed approaches are not suitable for implementation on embedded devices. The purpose of this paper is to describe a method that uses a wristband configuration of sensors to continuously track wrist motion throughout the day and detect periods of eating</w:t>
      </w:r>
      <w:r w:rsidR="003A2FAB">
        <w:rPr>
          <w:lang w:eastAsia="ja-JP"/>
        </w:rPr>
        <w:t xml:space="preserve"> automatically</w:t>
      </w:r>
      <w:r w:rsidRPr="00C7062B">
        <w:rPr>
          <w:lang w:eastAsia="ja-JP"/>
        </w:rPr>
        <w:t xml:space="preserve">. </w:t>
      </w:r>
      <w:r w:rsidR="00C22315">
        <w:rPr>
          <w:lang w:eastAsia="ja-JP"/>
        </w:rPr>
        <w:t>The proposed</w:t>
      </w:r>
      <w:r w:rsidR="00C22315" w:rsidRPr="00C7062B">
        <w:rPr>
          <w:lang w:eastAsia="ja-JP"/>
        </w:rPr>
        <w:t xml:space="preserve"> </w:t>
      </w:r>
      <w:r w:rsidRPr="00C7062B">
        <w:rPr>
          <w:lang w:eastAsia="ja-JP"/>
        </w:rPr>
        <w:t>method uses an energy</w:t>
      </w:r>
      <w:r w:rsidR="00010063">
        <w:rPr>
          <w:lang w:eastAsia="ja-JP"/>
        </w:rPr>
        <w:t>-</w:t>
      </w:r>
      <w:r w:rsidRPr="00C7062B">
        <w:rPr>
          <w:lang w:eastAsia="ja-JP"/>
        </w:rPr>
        <w:t xml:space="preserve">efficient approach </w:t>
      </w:r>
      <w:r w:rsidR="00C22315">
        <w:rPr>
          <w:lang w:eastAsia="ja-JP"/>
        </w:rPr>
        <w:t>for activation of a</w:t>
      </w:r>
      <w:r w:rsidRPr="00C7062B">
        <w:rPr>
          <w:lang w:eastAsia="ja-JP"/>
        </w:rPr>
        <w:t xml:space="preserve"> machine learning model</w:t>
      </w:r>
      <w:r w:rsidR="00C22315">
        <w:rPr>
          <w:lang w:eastAsia="ja-JP"/>
        </w:rPr>
        <w:t>, based on</w:t>
      </w:r>
      <w:r w:rsidRPr="00C7062B">
        <w:rPr>
          <w:lang w:eastAsia="ja-JP"/>
        </w:rPr>
        <w:t xml:space="preserve"> a specific trigger. </w:t>
      </w:r>
      <w:r w:rsidR="00C22315">
        <w:rPr>
          <w:lang w:eastAsia="ja-JP"/>
        </w:rPr>
        <w:t xml:space="preserve">The method was </w:t>
      </w:r>
      <w:r w:rsidRPr="00C7062B">
        <w:rPr>
          <w:lang w:eastAsia="ja-JP"/>
        </w:rPr>
        <w:t xml:space="preserve">evaluated on data recorded from 10 subjects during free-living. </w:t>
      </w:r>
      <w:r w:rsidR="00A838F9">
        <w:rPr>
          <w:lang w:eastAsia="ja-JP"/>
        </w:rPr>
        <w:t>The</w:t>
      </w:r>
      <w:r w:rsidRPr="00C7062B">
        <w:rPr>
          <w:lang w:eastAsia="ja-JP"/>
        </w:rPr>
        <w:t xml:space="preserve"> results show</w:t>
      </w:r>
      <w:r w:rsidR="00FB47A3">
        <w:rPr>
          <w:lang w:eastAsia="ja-JP"/>
        </w:rPr>
        <w:t>ed</w:t>
      </w:r>
      <w:r w:rsidRPr="00C7062B">
        <w:rPr>
          <w:lang w:eastAsia="ja-JP"/>
        </w:rPr>
        <w:t xml:space="preserve"> a precision of 0.84 and a recall of 0.75. Additionally, our analysis show</w:t>
      </w:r>
      <w:r w:rsidR="00C22315">
        <w:rPr>
          <w:lang w:eastAsia="ja-JP"/>
        </w:rPr>
        <w:t>s</w:t>
      </w:r>
      <w:r w:rsidRPr="00C7062B">
        <w:rPr>
          <w:lang w:eastAsia="ja-JP"/>
        </w:rPr>
        <w:t xml:space="preserve"> that </w:t>
      </w:r>
      <w:r w:rsidR="00C22315">
        <w:rPr>
          <w:lang w:eastAsia="ja-JP"/>
        </w:rPr>
        <w:t xml:space="preserve">by </w:t>
      </w:r>
      <w:r w:rsidRPr="00C7062B">
        <w:rPr>
          <w:lang w:eastAsia="ja-JP"/>
        </w:rPr>
        <w:t xml:space="preserve">using </w:t>
      </w:r>
      <w:r w:rsidR="00C22315">
        <w:rPr>
          <w:lang w:eastAsia="ja-JP"/>
        </w:rPr>
        <w:t>the</w:t>
      </w:r>
      <w:r w:rsidR="00C22315" w:rsidRPr="00C7062B">
        <w:rPr>
          <w:lang w:eastAsia="ja-JP"/>
        </w:rPr>
        <w:t xml:space="preserve"> </w:t>
      </w:r>
      <w:r w:rsidRPr="00C7062B">
        <w:rPr>
          <w:lang w:eastAsia="ja-JP"/>
        </w:rPr>
        <w:t xml:space="preserve">trigger, the usage of the machine learning model </w:t>
      </w:r>
      <w:r w:rsidR="00FB47A3">
        <w:rPr>
          <w:lang w:eastAsia="ja-JP"/>
        </w:rPr>
        <w:t xml:space="preserve">can be reduced </w:t>
      </w:r>
      <w:r w:rsidRPr="00C7062B">
        <w:rPr>
          <w:lang w:eastAsia="ja-JP"/>
        </w:rPr>
        <w:t>by 80%</w:t>
      </w:r>
      <w:r w:rsidRPr="00C7062B">
        <w:rPr>
          <w:b/>
          <w:lang w:eastAsia="ja-JP"/>
        </w:rPr>
        <w:t>.</w:t>
      </w:r>
    </w:p>
    <w:p w14:paraId="171D8C43" w14:textId="77777777" w:rsidR="007133AF" w:rsidRPr="00586A35" w:rsidRDefault="007133AF" w:rsidP="007133AF">
      <w:pPr>
        <w:pStyle w:val="KeyWordHead"/>
        <w:rPr>
          <w:lang w:eastAsia="it-IT"/>
        </w:rPr>
      </w:pPr>
      <w:r w:rsidRPr="00586A35">
        <w:rPr>
          <w:lang w:eastAsia="it-IT"/>
        </w:rPr>
        <w:t>KEYWORDS</w:t>
      </w:r>
    </w:p>
    <w:p w14:paraId="639A9B9D" w14:textId="77777777" w:rsidR="00C7062B" w:rsidRDefault="00C7062B" w:rsidP="00C7062B">
      <w:pPr>
        <w:pStyle w:val="KeyWords"/>
        <w:rPr>
          <w:lang w:eastAsia="it-IT"/>
        </w:rPr>
      </w:pPr>
      <w:r w:rsidRPr="006454ED">
        <w:rPr>
          <w:lang w:eastAsia="it-IT"/>
        </w:rPr>
        <w:t xml:space="preserve">Eating detection, </w:t>
      </w:r>
      <w:r w:rsidR="0002478A">
        <w:rPr>
          <w:lang w:eastAsia="it-IT"/>
        </w:rPr>
        <w:t>wristband</w:t>
      </w:r>
      <w:r w:rsidRPr="006454ED">
        <w:rPr>
          <w:lang w:eastAsia="it-IT"/>
        </w:rPr>
        <w:t>, energy efficient</w:t>
      </w:r>
      <w:r>
        <w:rPr>
          <w:lang w:eastAsia="it-IT"/>
        </w:rPr>
        <w:t>, activity recognition</w:t>
      </w:r>
    </w:p>
    <w:p w14:paraId="3D50B57F" w14:textId="77777777" w:rsidR="00C7062B" w:rsidRPr="00C7062B" w:rsidRDefault="00D24742" w:rsidP="00C7062B">
      <w:pPr>
        <w:pStyle w:val="Head1"/>
      </w:pPr>
      <w:r>
        <w:t>INTRODUCTION</w:t>
      </w:r>
    </w:p>
    <w:p w14:paraId="5C4F8C59" w14:textId="03EE7859" w:rsidR="00C7062B" w:rsidRDefault="001A5BC3" w:rsidP="000F28A9">
      <w:pPr>
        <w:pStyle w:val="ParaFirst"/>
      </w:pPr>
      <w:bookmarkStart w:id="0" w:name="_Hlk50236361"/>
      <w:r w:rsidRPr="00C7062B">
        <w:t xml:space="preserve">Understanding </w:t>
      </w:r>
      <w:r w:rsidR="00FB47A3">
        <w:t xml:space="preserve">people’s </w:t>
      </w:r>
      <w:r w:rsidRPr="00C7062B">
        <w:t>dietary habits plays a crucial role in interventions</w:t>
      </w:r>
      <w:r w:rsidR="00FB47A3">
        <w:t xml:space="preserve"> that</w:t>
      </w:r>
      <w:r w:rsidRPr="00C7062B">
        <w:t xml:space="preserve"> promot</w:t>
      </w:r>
      <w:r w:rsidR="00FB47A3">
        <w:t>e</w:t>
      </w:r>
      <w:r w:rsidRPr="00C7062B">
        <w:t xml:space="preserve"> a healthy lifestyle. Obesity, which is a consequence of bad nutritional habits and </w:t>
      </w:r>
      <w:r w:rsidR="00FB47A3">
        <w:t>excessive</w:t>
      </w:r>
      <w:r w:rsidR="00FB47A3" w:rsidRPr="00C7062B">
        <w:t xml:space="preserve"> </w:t>
      </w:r>
      <w:r w:rsidRPr="00C7062B">
        <w:t xml:space="preserve">energy intake, can be a major cause of cardiovascular diseases, diabetes or hypertension. </w:t>
      </w:r>
      <w:r w:rsidR="00FB47A3">
        <w:t>Latest statistics indicate</w:t>
      </w:r>
      <w:r w:rsidRPr="00C7062B">
        <w:t xml:space="preserve"> that obesity</w:t>
      </w:r>
      <w:r w:rsidR="00FB47A3">
        <w:t xml:space="preserve"> prevalence</w:t>
      </w:r>
      <w:r w:rsidRPr="00C7062B">
        <w:t xml:space="preserve"> has increased substantially over the </w:t>
      </w:r>
      <w:r w:rsidR="00FB47A3">
        <w:t xml:space="preserve">last </w:t>
      </w:r>
      <w:r w:rsidRPr="00C7062B">
        <w:t>three decades</w:t>
      </w:r>
      <w:r w:rsidR="006F34DF">
        <w:t xml:space="preserve"> </w:t>
      </w:r>
      <w:r w:rsidR="008A3A72">
        <w:fldChar w:fldCharType="begin"/>
      </w:r>
      <w:r w:rsidR="006F34DF">
        <w:instrText xml:space="preserve"> REF _Ref50243206 \w \h </w:instrText>
      </w:r>
      <w:r w:rsidR="008A3A72">
        <w:fldChar w:fldCharType="separate"/>
      </w:r>
      <w:r w:rsidR="006F34DF">
        <w:t>[1]</w:t>
      </w:r>
      <w:r w:rsidR="008A3A72">
        <w:fldChar w:fldCharType="end"/>
      </w:r>
      <w:r w:rsidRPr="00C7062B">
        <w:t>.</w:t>
      </w:r>
      <w:r w:rsidR="00FB47A3">
        <w:t xml:space="preserve"> More than</w:t>
      </w:r>
      <w:r w:rsidRPr="00C7062B">
        <w:t xml:space="preserve"> 600 million adults (13% of the total adult population) </w:t>
      </w:r>
      <w:r w:rsidR="00FB47A3">
        <w:t xml:space="preserve">were </w:t>
      </w:r>
      <w:r w:rsidRPr="00C7062B">
        <w:t>classified as obese</w:t>
      </w:r>
      <w:r w:rsidR="00FB47A3">
        <w:t xml:space="preserve"> in 2014</w:t>
      </w:r>
      <w:r w:rsidR="006F34DF">
        <w:t xml:space="preserve"> </w:t>
      </w:r>
      <w:r w:rsidR="008A3A72">
        <w:fldChar w:fldCharType="begin"/>
      </w:r>
      <w:r w:rsidR="006F34DF">
        <w:instrText xml:space="preserve"> REF _Ref50243231 \w \h </w:instrText>
      </w:r>
      <w:r w:rsidR="008A3A72">
        <w:fldChar w:fldCharType="separate"/>
      </w:r>
      <w:r w:rsidR="006F34DF">
        <w:t>[2]</w:t>
      </w:r>
      <w:r w:rsidR="008A3A72">
        <w:fldChar w:fldCharType="end"/>
      </w:r>
      <w:r w:rsidRPr="00C7062B">
        <w:t xml:space="preserve">. </w:t>
      </w:r>
      <w:r w:rsidR="00FB47A3">
        <w:t>In addition</w:t>
      </w:r>
      <w:r w:rsidRPr="00C7062B">
        <w:t>, the prevalence of obesity is estimated to be 23%</w:t>
      </w:r>
      <w:r w:rsidR="00FB47A3">
        <w:t xml:space="preserve"> </w:t>
      </w:r>
      <w:r w:rsidR="00FB47A3" w:rsidRPr="00FB47A3">
        <w:t>in the European Region</w:t>
      </w:r>
      <w:r w:rsidR="00AB09FE">
        <w:t xml:space="preserve"> by 2025</w:t>
      </w:r>
      <w:r w:rsidRPr="00C7062B">
        <w:t>. Also, in 2017</w:t>
      </w:r>
      <w:r w:rsidR="00054C11">
        <w:t>,</w:t>
      </w:r>
      <w:r w:rsidRPr="00C7062B">
        <w:t xml:space="preserve"> it was reported that poor diet has contributed to 11 million deaths </w:t>
      </w:r>
      <w:r w:rsidR="00054C11">
        <w:t>worldwide</w:t>
      </w:r>
      <w:r w:rsidRPr="00C7062B">
        <w:t>. Monitoring eating habits of overweight people is an essential step towards improving nutritional habits and weight management.</w:t>
      </w:r>
    </w:p>
    <w:p w14:paraId="72C8098C" w14:textId="36009D9E" w:rsidR="00FA7F24" w:rsidRPr="00C7062B" w:rsidRDefault="001A5BC3" w:rsidP="000F28A9">
      <w:pPr>
        <w:pStyle w:val="Para"/>
      </w:pPr>
      <w:r w:rsidRPr="00C7062B">
        <w:t xml:space="preserve"> Another group of people that require monitoring of their eating behavior are people with mild cognitive impairment and dementia. They often forget whether they have already eaten and, as a result, eat lunch or dinner multiple times a day or not at all</w:t>
      </w:r>
      <w:r w:rsidR="00054C11">
        <w:t>.</w:t>
      </w:r>
      <w:r w:rsidRPr="00C7062B">
        <w:t xml:space="preserve"> </w:t>
      </w:r>
      <w:r w:rsidR="00054C11">
        <w:t xml:space="preserve">It </w:t>
      </w:r>
      <w:r w:rsidRPr="00C7062B">
        <w:t xml:space="preserve">might cause additional health problems. Proper treatment of these issues requires an objective </w:t>
      </w:r>
      <w:r w:rsidR="00054C11">
        <w:t>estimation</w:t>
      </w:r>
      <w:r w:rsidR="00054C11" w:rsidRPr="00C7062B">
        <w:t xml:space="preserve"> </w:t>
      </w:r>
      <w:r w:rsidRPr="00C7062B">
        <w:t>of the time the meal takes place, the duration of the meal</w:t>
      </w:r>
      <w:r w:rsidR="00054C11">
        <w:t>,</w:t>
      </w:r>
      <w:r w:rsidRPr="00C7062B">
        <w:t xml:space="preserve"> and what the individual eats. </w:t>
      </w:r>
    </w:p>
    <w:p w14:paraId="7F232A2E" w14:textId="6CA5BAE0" w:rsidR="00FA7F24" w:rsidRPr="00C7062B" w:rsidRDefault="001A5BC3" w:rsidP="000F28A9">
      <w:pPr>
        <w:pStyle w:val="Para"/>
      </w:pPr>
      <w:r w:rsidRPr="00C7062B">
        <w:t xml:space="preserve">Wristband devices and smartwatches are increasingly popular, mainly because people are accustomed to wearing watches, which makes the wrist placement one of the least intrusive </w:t>
      </w:r>
      <w:r w:rsidR="00054C11">
        <w:t xml:space="preserve">body </w:t>
      </w:r>
      <w:r w:rsidRPr="00C7062B">
        <w:t xml:space="preserve">placements to wear a device. Additionally, the cost of these devices </w:t>
      </w:r>
      <w:r w:rsidR="00605F4A">
        <w:t>is</w:t>
      </w:r>
      <w:r w:rsidRPr="00C7062B">
        <w:t xml:space="preserve"> relatively </w:t>
      </w:r>
      <w:r w:rsidR="00D843D3">
        <w:t>low</w:t>
      </w:r>
      <w:r w:rsidRPr="00C7062B">
        <w:t xml:space="preserve">, which makes them easily accessible </w:t>
      </w:r>
      <w:r w:rsidR="00AD006E">
        <w:t>to</w:t>
      </w:r>
      <w:r w:rsidRPr="00C7062B">
        <w:t xml:space="preserve"> everyone. However, these devices offer limited computing power and battery life</w:t>
      </w:r>
      <w:r w:rsidR="00605F4A">
        <w:t xml:space="preserve">, which makes the implementation of </w:t>
      </w:r>
      <w:r w:rsidR="00AD006E">
        <w:t>a</w:t>
      </w:r>
      <w:r w:rsidRPr="00C7062B">
        <w:t xml:space="preserve"> smart feature </w:t>
      </w:r>
      <w:r w:rsidR="00D843D3">
        <w:t>as</w:t>
      </w:r>
      <w:r w:rsidRPr="00C7062B">
        <w:t xml:space="preserve"> eating detection on such</w:t>
      </w:r>
      <w:r w:rsidR="00605F4A">
        <w:t xml:space="preserve"> a</w:t>
      </w:r>
      <w:r w:rsidRPr="00C7062B">
        <w:t xml:space="preserve"> device a challeng</w:t>
      </w:r>
      <w:r w:rsidR="00605F4A">
        <w:t>ing task</w:t>
      </w:r>
      <w:r w:rsidRPr="00C7062B">
        <w:t>.</w:t>
      </w:r>
    </w:p>
    <w:p w14:paraId="03161D54" w14:textId="5A7478CA" w:rsidR="00FA7F24" w:rsidRPr="00C7062B" w:rsidRDefault="001A5BC3" w:rsidP="000F28A9">
      <w:pPr>
        <w:pStyle w:val="Para"/>
      </w:pPr>
      <w:r w:rsidRPr="00C7062B">
        <w:t xml:space="preserve">This paper describes a method </w:t>
      </w:r>
      <w:r w:rsidR="00605F4A">
        <w:t xml:space="preserve">for real-time </w:t>
      </w:r>
      <w:r w:rsidRPr="00C7062B">
        <w:t>eating</w:t>
      </w:r>
      <w:r w:rsidR="00605F4A">
        <w:t xml:space="preserve"> detection</w:t>
      </w:r>
      <w:r w:rsidRPr="00C7062B">
        <w:t xml:space="preserve"> using a wristband. The proposed method detects periods and duration of eating. </w:t>
      </w:r>
      <w:r w:rsidR="00B42F9A">
        <w:t>The output from the method</w:t>
      </w:r>
      <w:r w:rsidRPr="00C7062B">
        <w:t xml:space="preserve"> can be used to </w:t>
      </w:r>
      <w:r w:rsidR="00B42F9A">
        <w:t xml:space="preserve">track </w:t>
      </w:r>
      <w:r w:rsidRPr="00C7062B">
        <w:t>frequency of eating and could serve to start methods for counting food intakes.</w:t>
      </w:r>
    </w:p>
    <w:p w14:paraId="026FC150" w14:textId="4819E8A3" w:rsidR="00FA7F24" w:rsidRPr="00C7062B" w:rsidRDefault="001A5BC3" w:rsidP="000F28A9">
      <w:pPr>
        <w:pStyle w:val="Para"/>
      </w:pPr>
      <w:r w:rsidRPr="00C7062B">
        <w:t xml:space="preserve">The work done in this study is </w:t>
      </w:r>
      <w:r w:rsidR="00D843D3">
        <w:t>important</w:t>
      </w:r>
      <w:r w:rsidRPr="00C7062B">
        <w:t xml:space="preserve"> for the following reasons. We developed a trigger that can reduce the usage of the machine learning procedure</w:t>
      </w:r>
      <w:r w:rsidR="00954319">
        <w:t xml:space="preserve">, meaning that our method will not greatly affect the battery life of the device. </w:t>
      </w:r>
      <w:r w:rsidR="00B42F9A">
        <w:t xml:space="preserve"> </w:t>
      </w:r>
      <w:r w:rsidRPr="00C7062B">
        <w:t>Additionally, we</w:t>
      </w:r>
      <w:r w:rsidR="00D843D3">
        <w:t xml:space="preserve"> evaluated</w:t>
      </w:r>
      <w:r w:rsidRPr="00C7062B">
        <w:t xml:space="preserve"> different machine learning algorithms</w:t>
      </w:r>
      <w:r w:rsidR="00D843D3">
        <w:t xml:space="preserve"> in terms of</w:t>
      </w:r>
      <w:r w:rsidRPr="00C7062B">
        <w:t xml:space="preserve"> accuracy and </w:t>
      </w:r>
      <w:r w:rsidR="00FB5D09">
        <w:t>model size</w:t>
      </w:r>
      <w:r w:rsidRPr="00C7062B">
        <w:t>. The method was evaluated on data recorded in real-life from 10 subjects.</w:t>
      </w:r>
    </w:p>
    <w:p w14:paraId="1457CA79" w14:textId="77777777" w:rsidR="00FA7F24" w:rsidRDefault="00D24742" w:rsidP="00C7062B">
      <w:pPr>
        <w:pStyle w:val="Head1"/>
        <w:rPr>
          <w:lang w:eastAsia="it-IT"/>
        </w:rPr>
      </w:pPr>
      <w:r>
        <w:rPr>
          <w:lang w:eastAsia="it-IT"/>
        </w:rPr>
        <w:t>RELATED WORK</w:t>
      </w:r>
    </w:p>
    <w:p w14:paraId="06FF351C" w14:textId="04E6F9D3" w:rsidR="00602658" w:rsidRDefault="00C7062B" w:rsidP="000F28A9">
      <w:pPr>
        <w:pStyle w:val="ParaFirst"/>
      </w:pPr>
      <w:r w:rsidRPr="00C7062B">
        <w:t xml:space="preserve">Recent </w:t>
      </w:r>
      <w:r w:rsidR="00E85421">
        <w:t>advancements</w:t>
      </w:r>
      <w:r w:rsidR="00E85421" w:rsidRPr="00C7062B">
        <w:t xml:space="preserve"> </w:t>
      </w:r>
      <w:r w:rsidRPr="00C7062B">
        <w:t>in wearable sensing technology (e.g., commercial inertial sensors, fitness bands, and smartwatches) ha</w:t>
      </w:r>
      <w:r w:rsidR="00E85421">
        <w:t>ve</w:t>
      </w:r>
      <w:r w:rsidRPr="00C7062B">
        <w:t xml:space="preserve"> allowed researchers and practitioners to utilize different types of wearable sensors to assess dietary intake and eating behavior in both laboratory and free-living conditions. </w:t>
      </w:r>
      <w:r w:rsidR="00B67C5D">
        <w:t>A</w:t>
      </w:r>
      <w:r w:rsidRPr="00C7062B">
        <w:t xml:space="preserve"> multitude of studies for the detection of eating periods have been proposed</w:t>
      </w:r>
      <w:r w:rsidR="00B67C5D">
        <w:t xml:space="preserve"> in the past decade</w:t>
      </w:r>
      <w:r w:rsidRPr="00C7062B">
        <w:t xml:space="preserve">. </w:t>
      </w:r>
      <w:proofErr w:type="spellStart"/>
      <w:r w:rsidRPr="00C7062B">
        <w:t>Mirtchou</w:t>
      </w:r>
      <w:proofErr w:type="spellEnd"/>
      <w:r w:rsidRPr="00C7062B">
        <w:t xml:space="preserve"> et al. </w:t>
      </w:r>
      <w:r w:rsidR="008A3A72">
        <w:fldChar w:fldCharType="begin"/>
      </w:r>
      <w:r w:rsidR="006F34DF">
        <w:instrText xml:space="preserve"> REF _Ref50243246 \w \h </w:instrText>
      </w:r>
      <w:r w:rsidR="008A3A72">
        <w:fldChar w:fldCharType="separate"/>
      </w:r>
      <w:r w:rsidR="006F34DF">
        <w:t>[3]</w:t>
      </w:r>
      <w:r w:rsidR="008A3A72">
        <w:fldChar w:fldCharType="end"/>
      </w:r>
      <w:r w:rsidRPr="00C7062B">
        <w:t xml:space="preserve"> explored eating detection using several sensors and combining real-life and laboratory data. Edison et al. </w:t>
      </w:r>
      <w:r w:rsidR="008A3A72">
        <w:fldChar w:fldCharType="begin"/>
      </w:r>
      <w:r w:rsidR="006F34DF">
        <w:instrText xml:space="preserve"> REF _Ref49709999 \w \h </w:instrText>
      </w:r>
      <w:r w:rsidR="008A3A72">
        <w:fldChar w:fldCharType="separate"/>
      </w:r>
      <w:r w:rsidR="006F34DF">
        <w:t>[4]</w:t>
      </w:r>
      <w:r w:rsidR="008A3A72">
        <w:fldChar w:fldCharType="end"/>
      </w:r>
      <w:r w:rsidR="006F34DF">
        <w:t xml:space="preserve"> </w:t>
      </w:r>
      <w:r w:rsidRPr="00C7062B">
        <w:t>proposed a method that recognizes intake gesture</w:t>
      </w:r>
      <w:r w:rsidR="00B67C5D">
        <w:t>s</w:t>
      </w:r>
      <w:r w:rsidRPr="00C7062B">
        <w:t xml:space="preserve"> separately</w:t>
      </w:r>
      <w:r w:rsidR="00B67C5D">
        <w:t>,</w:t>
      </w:r>
      <w:r w:rsidRPr="00C7062B">
        <w:t xml:space="preserve"> and later</w:t>
      </w:r>
      <w:r w:rsidR="00B67C5D">
        <w:t xml:space="preserve"> clusters</w:t>
      </w:r>
      <w:r w:rsidRPr="00C7062B">
        <w:t xml:space="preserve"> the intake gestures within 60-minute intervals. The</w:t>
      </w:r>
      <w:r w:rsidR="00B67C5D">
        <w:t xml:space="preserve"> method</w:t>
      </w:r>
      <w:r w:rsidRPr="00C7062B">
        <w:t xml:space="preserve"> was</w:t>
      </w:r>
      <w:r w:rsidR="00B67C5D">
        <w:t xml:space="preserve"> evaluated</w:t>
      </w:r>
      <w:r w:rsidRPr="00C7062B">
        <w:t xml:space="preserve"> </w:t>
      </w:r>
      <w:r w:rsidR="00B67C5D">
        <w:t xml:space="preserve">on </w:t>
      </w:r>
      <w:r w:rsidRPr="00C7062B">
        <w:t xml:space="preserve">real-life data. Dong et al. </w:t>
      </w:r>
      <w:r w:rsidR="008A3A72">
        <w:fldChar w:fldCharType="begin"/>
      </w:r>
      <w:r w:rsidR="006F34DF">
        <w:instrText xml:space="preserve"> REF _Ref49710010 \w \h </w:instrText>
      </w:r>
      <w:r w:rsidR="008A3A72">
        <w:fldChar w:fldCharType="separate"/>
      </w:r>
      <w:r w:rsidR="006F34DF">
        <w:t>[5]</w:t>
      </w:r>
      <w:r w:rsidR="008A3A72">
        <w:fldChar w:fldCharType="end"/>
      </w:r>
      <w:r w:rsidRPr="00C7062B">
        <w:t xml:space="preserve"> proposed a</w:t>
      </w:r>
      <w:r w:rsidR="002207E4">
        <w:t xml:space="preserve"> method</w:t>
      </w:r>
      <w:r w:rsidR="00CA2B02">
        <w:t xml:space="preserve"> </w:t>
      </w:r>
      <w:r w:rsidR="002207E4">
        <w:t xml:space="preserve">for </w:t>
      </w:r>
      <w:r w:rsidRPr="00C7062B">
        <w:t>eating</w:t>
      </w:r>
      <w:r w:rsidR="002207E4">
        <w:t xml:space="preserve"> detection</w:t>
      </w:r>
      <w:r w:rsidRPr="00C7062B">
        <w:t xml:space="preserve"> in real-life situations based on a novel idea </w:t>
      </w:r>
      <w:r w:rsidRPr="00C7062B">
        <w:lastRenderedPageBreak/>
        <w:t xml:space="preserve">that meals tend to be preceded and succeeded by periods of vigorous wrist motion. </w:t>
      </w:r>
      <w:proofErr w:type="spellStart"/>
      <w:r w:rsidRPr="00C7062B">
        <w:t>Amft</w:t>
      </w:r>
      <w:proofErr w:type="spellEnd"/>
      <w:r w:rsidRPr="00C7062B">
        <w:t xml:space="preserve"> et al. </w:t>
      </w:r>
      <w:r w:rsidR="008A3A72">
        <w:fldChar w:fldCharType="begin"/>
      </w:r>
      <w:r w:rsidR="006F34DF">
        <w:instrText xml:space="preserve"> REF _Ref49710023 \w \h </w:instrText>
      </w:r>
      <w:r w:rsidR="008A3A72">
        <w:fldChar w:fldCharType="separate"/>
      </w:r>
      <w:r w:rsidR="006F34DF">
        <w:t>[6]</w:t>
      </w:r>
      <w:r w:rsidR="008A3A72">
        <w:fldChar w:fldCharType="end"/>
      </w:r>
      <w:r w:rsidR="006F34DF">
        <w:t xml:space="preserve"> </w:t>
      </w:r>
      <w:r w:rsidR="002207E4">
        <w:t>presented</w:t>
      </w:r>
      <w:r w:rsidR="002207E4" w:rsidRPr="00C7062B">
        <w:t xml:space="preserve"> </w:t>
      </w:r>
      <w:r w:rsidRPr="00C7062B">
        <w:t>a</w:t>
      </w:r>
      <w:r w:rsidR="002207E4">
        <w:t>n accurate</w:t>
      </w:r>
      <w:r w:rsidRPr="00C7062B">
        <w:t xml:space="preserve"> </w:t>
      </w:r>
      <w:r w:rsidR="002207E4">
        <w:t xml:space="preserve">method for eating and drinking detection </w:t>
      </w:r>
      <w:r w:rsidRPr="00C7062B">
        <w:t xml:space="preserve">using sensors attached to the wrist and upper arm on both hands. </w:t>
      </w:r>
      <w:proofErr w:type="spellStart"/>
      <w:r w:rsidRPr="00C7062B">
        <w:t>Navarathna</w:t>
      </w:r>
      <w:proofErr w:type="spellEnd"/>
      <w:r w:rsidRPr="00C7062B">
        <w:t xml:space="preserve"> et al. </w:t>
      </w:r>
      <w:r w:rsidR="008A3A72">
        <w:fldChar w:fldCharType="begin"/>
      </w:r>
      <w:r w:rsidR="006F34DF">
        <w:instrText xml:space="preserve"> REF _Ref49710031 \w \h </w:instrText>
      </w:r>
      <w:r w:rsidR="008A3A72">
        <w:fldChar w:fldCharType="separate"/>
      </w:r>
      <w:r w:rsidR="006F34DF">
        <w:t>[7]</w:t>
      </w:r>
      <w:r w:rsidR="008A3A72">
        <w:fldChar w:fldCharType="end"/>
      </w:r>
      <w:r w:rsidRPr="00C7062B">
        <w:t xml:space="preserve"> </w:t>
      </w:r>
      <w:r w:rsidR="002207E4">
        <w:t>combined</w:t>
      </w:r>
      <w:r w:rsidR="002207E4" w:rsidRPr="00C7062B">
        <w:t xml:space="preserve"> </w:t>
      </w:r>
      <w:r w:rsidR="002207E4">
        <w:t xml:space="preserve">sensor </w:t>
      </w:r>
      <w:r w:rsidRPr="00C7062B">
        <w:t xml:space="preserve">data from a smartwatch and a smartphone, which resulted in improved </w:t>
      </w:r>
      <w:r w:rsidR="002207E4">
        <w:t>eating detection</w:t>
      </w:r>
      <w:r w:rsidR="00670EA9">
        <w:t xml:space="preserve"> </w:t>
      </w:r>
      <w:r w:rsidRPr="00C7062B">
        <w:t>accuracy</w:t>
      </w:r>
      <w:r w:rsidR="002207E4">
        <w:t xml:space="preserve"> </w:t>
      </w:r>
      <w:r w:rsidRPr="00C7062B">
        <w:t>compared to only using smartwatch</w:t>
      </w:r>
      <w:r w:rsidR="002207E4">
        <w:t xml:space="preserve"> data</w:t>
      </w:r>
      <w:r w:rsidRPr="00C7062B">
        <w:t xml:space="preserve">. Kyritsis et al. </w:t>
      </w:r>
      <w:r w:rsidR="008A3A72">
        <w:fldChar w:fldCharType="begin"/>
      </w:r>
      <w:r w:rsidR="006F34DF">
        <w:instrText xml:space="preserve"> REF _Ref49710037 \w \h </w:instrText>
      </w:r>
      <w:r w:rsidR="008A3A72">
        <w:fldChar w:fldCharType="separate"/>
      </w:r>
      <w:r w:rsidR="006F34DF">
        <w:t>[8]</w:t>
      </w:r>
      <w:r w:rsidR="008A3A72">
        <w:fldChar w:fldCharType="end"/>
      </w:r>
      <w:r w:rsidR="006F34DF">
        <w:t xml:space="preserve"> </w:t>
      </w:r>
      <w:r w:rsidRPr="00C7062B">
        <w:t xml:space="preserve">proposed a deep </w:t>
      </w:r>
      <w:proofErr w:type="gramStart"/>
      <w:r w:rsidRPr="00C7062B">
        <w:t>learning</w:t>
      </w:r>
      <w:r w:rsidR="00CA2B02">
        <w:t xml:space="preserve"> </w:t>
      </w:r>
      <w:r w:rsidRPr="00C7062B">
        <w:t>based</w:t>
      </w:r>
      <w:proofErr w:type="gramEnd"/>
      <w:r w:rsidRPr="00C7062B">
        <w:t xml:space="preserve"> method that </w:t>
      </w:r>
      <w:r w:rsidR="00602658">
        <w:t>recognizes</w:t>
      </w:r>
      <w:r w:rsidR="00602658" w:rsidRPr="00C7062B">
        <w:t xml:space="preserve"> </w:t>
      </w:r>
      <w:r w:rsidRPr="00C7062B">
        <w:t>bite</w:t>
      </w:r>
      <w:r w:rsidR="00602658">
        <w:t xml:space="preserve"> segments, which are used for construction of eating periods.</w:t>
      </w:r>
      <w:r w:rsidRPr="00C7062B">
        <w:t xml:space="preserve"> </w:t>
      </w:r>
    </w:p>
    <w:p w14:paraId="07A52506" w14:textId="72CB854B" w:rsidR="00C7062B" w:rsidRPr="00C7062B" w:rsidRDefault="00C7062B" w:rsidP="00247EA9">
      <w:pPr>
        <w:pStyle w:val="Para"/>
      </w:pPr>
      <w:r w:rsidRPr="00C7062B">
        <w:t>The work presented in this paper is an extension of our previous work</w:t>
      </w:r>
      <w:r w:rsidR="006F34DF">
        <w:t xml:space="preserve"> </w:t>
      </w:r>
      <w:r w:rsidR="008A3A72">
        <w:fldChar w:fldCharType="begin"/>
      </w:r>
      <w:r w:rsidR="006F34DF">
        <w:instrText xml:space="preserve"> REF _Ref49710106 \w \h </w:instrText>
      </w:r>
      <w:r w:rsidR="008A3A72">
        <w:fldChar w:fldCharType="separate"/>
      </w:r>
      <w:r w:rsidR="006F34DF">
        <w:t>[9]</w:t>
      </w:r>
      <w:r w:rsidR="008A3A72">
        <w:fldChar w:fldCharType="end"/>
      </w:r>
      <w:r w:rsidR="00602658">
        <w:t>, and the main novelty is an energy efficient approach for real-time eating detection.</w:t>
      </w:r>
      <w:r w:rsidRPr="00C7062B">
        <w:t xml:space="preserve"> </w:t>
      </w:r>
    </w:p>
    <w:bookmarkEnd w:id="0"/>
    <w:p w14:paraId="6589FACA" w14:textId="77777777" w:rsidR="00C7062B" w:rsidRDefault="00D24742" w:rsidP="00C7062B">
      <w:pPr>
        <w:pStyle w:val="Head1"/>
        <w:rPr>
          <w:lang w:eastAsia="it-IT"/>
        </w:rPr>
      </w:pPr>
      <w:r>
        <w:rPr>
          <w:lang w:eastAsia="it-IT"/>
        </w:rPr>
        <w:t>METHOD</w:t>
      </w:r>
    </w:p>
    <w:p w14:paraId="7966F416" w14:textId="28DB6640" w:rsidR="00C7062B" w:rsidRDefault="00602658" w:rsidP="000F28A9">
      <w:pPr>
        <w:pStyle w:val="ParaFirst"/>
      </w:pPr>
      <w:r>
        <w:t>The</w:t>
      </w:r>
      <w:r w:rsidRPr="00C7062B">
        <w:t xml:space="preserve"> </w:t>
      </w:r>
      <w:r w:rsidR="00C7062B" w:rsidRPr="00C7062B">
        <w:t>proposed eating</w:t>
      </w:r>
      <w:r>
        <w:t xml:space="preserve"> </w:t>
      </w:r>
      <w:r w:rsidR="00C7062B" w:rsidRPr="00C7062B">
        <w:t>detection method consists of two parts</w:t>
      </w:r>
      <w:r>
        <w:t>, namely:</w:t>
      </w:r>
      <w:r w:rsidR="00C7062B" w:rsidRPr="00C7062B">
        <w:t xml:space="preserve"> a threshold-based trigger</w:t>
      </w:r>
      <w:r>
        <w:t>,</w:t>
      </w:r>
      <w:r w:rsidR="00C7062B" w:rsidRPr="00C7062B">
        <w:t xml:space="preserve"> </w:t>
      </w:r>
      <w:r>
        <w:t>used for activation of an eating detection</w:t>
      </w:r>
      <w:r w:rsidR="00C7062B" w:rsidRPr="00C7062B">
        <w:t xml:space="preserve"> machine</w:t>
      </w:r>
      <w:r>
        <w:t xml:space="preserve"> </w:t>
      </w:r>
      <w:r w:rsidR="00C7062B" w:rsidRPr="00C7062B">
        <w:t>learning procedure</w:t>
      </w:r>
      <w:r>
        <w:t>, and a</w:t>
      </w:r>
      <w:r w:rsidR="00C7062B" w:rsidRPr="00C7062B">
        <w:t xml:space="preserve"> machine-learning </w:t>
      </w:r>
      <w:r>
        <w:t xml:space="preserve">method </w:t>
      </w:r>
      <w:r w:rsidR="00C7062B" w:rsidRPr="00C7062B">
        <w:t>that predicts whether eating took place</w:t>
      </w:r>
      <w:r w:rsidR="00855557">
        <w:t>.</w:t>
      </w:r>
    </w:p>
    <w:p w14:paraId="7DAEDC69" w14:textId="77777777" w:rsidR="00C7062B" w:rsidRDefault="00C7062B" w:rsidP="00C7062B">
      <w:pPr>
        <w:pStyle w:val="Head2"/>
        <w:rPr>
          <w:lang w:eastAsia="it-IT"/>
        </w:rPr>
      </w:pPr>
      <w:r w:rsidRPr="00C7062B">
        <w:rPr>
          <w:lang w:eastAsia="it-IT"/>
        </w:rPr>
        <w:t>Energy-Efficient Trigger</w:t>
      </w:r>
    </w:p>
    <w:p w14:paraId="384AA20E" w14:textId="6EA7EAE1" w:rsidR="00FF022D" w:rsidRDefault="00C7062B" w:rsidP="000F28A9">
      <w:pPr>
        <w:pStyle w:val="ParaFirst"/>
      </w:pPr>
      <w:r>
        <w:t xml:space="preserve">The recent </w:t>
      </w:r>
      <w:r w:rsidR="00855557">
        <w:t xml:space="preserve">advancements </w:t>
      </w:r>
      <w:r>
        <w:t xml:space="preserve">in the technological development and accessibility of wearable devices bring new opportunities in the field of human activity recognition (HAR). However, the limited battery </w:t>
      </w:r>
      <w:r w:rsidR="00855557">
        <w:t xml:space="preserve">life </w:t>
      </w:r>
      <w:r>
        <w:t xml:space="preserve">and computational resources </w:t>
      </w:r>
      <w:r w:rsidR="001507D9">
        <w:t>remain a challenge</w:t>
      </w:r>
      <w:r>
        <w:t xml:space="preserve"> for real-life implementation of advanced HAR applications. </w:t>
      </w:r>
      <w:r w:rsidR="00855557">
        <w:t xml:space="preserve">Using </w:t>
      </w:r>
      <w:r>
        <w:t>a</w:t>
      </w:r>
      <w:r w:rsidR="00FF022D">
        <w:t xml:space="preserve"> </w:t>
      </w:r>
      <w:r>
        <w:t xml:space="preserve">machine learning based model for eating detection that is </w:t>
      </w:r>
      <w:r w:rsidR="00855557">
        <w:t xml:space="preserve">working </w:t>
      </w:r>
      <w:r>
        <w:t xml:space="preserve">all the time results in a rapid battery drain. Therefore, we designed a threshold-based trigger that activates the machine learning model only when specific criteria are met. The </w:t>
      </w:r>
      <w:r w:rsidR="00855557">
        <w:t>main concept</w:t>
      </w:r>
      <w:r>
        <w:t xml:space="preserve"> behind the trigger is to only select moments when the human is making a movement with his hand towards the head. </w:t>
      </w:r>
    </w:p>
    <w:p w14:paraId="4F0B90CF" w14:textId="7DBFB74C" w:rsidR="00AB6F6C" w:rsidRDefault="00C7062B" w:rsidP="00F0605B">
      <w:pPr>
        <w:pStyle w:val="Para"/>
      </w:pPr>
      <w:r>
        <w:t xml:space="preserve">For this purpose, we used data from </w:t>
      </w:r>
      <w:r w:rsidR="00855557">
        <w:t xml:space="preserve">an </w:t>
      </w:r>
      <w:r>
        <w:t>accelerometer. This sensor provide</w:t>
      </w:r>
      <w:r w:rsidR="00855557">
        <w:t>s</w:t>
      </w:r>
      <w:r>
        <w:t xml:space="preserve"> information about the </w:t>
      </w:r>
      <w:r w:rsidR="00855557">
        <w:t xml:space="preserve">wristband’s </w:t>
      </w:r>
      <w:r>
        <w:t xml:space="preserve">orientation from which we can see whether the hand is oriented towards the head. The recent accelerometers that are used in </w:t>
      </w:r>
      <w:r w:rsidR="00772B4A">
        <w:t>battery</w:t>
      </w:r>
      <w:r w:rsidR="00855557">
        <w:t>-</w:t>
      </w:r>
      <w:r>
        <w:t xml:space="preserve">limited devices can store acceleration values in </w:t>
      </w:r>
      <w:r w:rsidR="007A550D">
        <w:t xml:space="preserve">their </w:t>
      </w:r>
      <w:r>
        <w:t xml:space="preserve">internal memory without </w:t>
      </w:r>
      <w:r w:rsidR="007A550D">
        <w:t xml:space="preserve">interacting </w:t>
      </w:r>
      <w:r>
        <w:t xml:space="preserve">with the main chip of the microcontroller. </w:t>
      </w:r>
    </w:p>
    <w:p w14:paraId="05293392" w14:textId="522B5614" w:rsidR="00C7062B" w:rsidRDefault="00C7062B">
      <w:pPr>
        <w:pStyle w:val="Para"/>
      </w:pPr>
      <w:r>
        <w:t>The first step</w:t>
      </w:r>
      <w:r w:rsidR="00F0605B">
        <w:t xml:space="preserve"> of trigger implementation</w:t>
      </w:r>
      <w:r>
        <w:t xml:space="preserve"> is to define the </w:t>
      </w:r>
      <w:r w:rsidR="00FF022D">
        <w:t xml:space="preserve">buffer </w:t>
      </w:r>
      <w:r>
        <w:t xml:space="preserve">size in the </w:t>
      </w:r>
      <w:r w:rsidR="00FF022D">
        <w:t xml:space="preserve">sensor’s </w:t>
      </w:r>
      <w:r>
        <w:t>internal memory</w:t>
      </w:r>
      <w:r w:rsidR="00FA7F24">
        <w:t xml:space="preserve"> </w:t>
      </w:r>
      <w:r>
        <w:t xml:space="preserve">and the </w:t>
      </w:r>
      <w:r w:rsidR="00FF022D">
        <w:t xml:space="preserve">sensor’s </w:t>
      </w:r>
      <w:r>
        <w:t xml:space="preserve">sampling frequency. </w:t>
      </w:r>
      <w:r w:rsidR="00535D84">
        <w:t>Based on these</w:t>
      </w:r>
      <w:r w:rsidR="004A4FB0">
        <w:t xml:space="preserve"> two parameters</w:t>
      </w:r>
      <w:r>
        <w:t xml:space="preserve">, we enable the accelerometer to collect data for a specific time without </w:t>
      </w:r>
      <w:r w:rsidR="00FF022D">
        <w:t xml:space="preserve">interacting </w:t>
      </w:r>
      <w:r>
        <w:t xml:space="preserve">with the main chip of the microcontroller. This means that the main chip of the microcontroller could be in sleep mode for the predefined period. </w:t>
      </w:r>
      <w:r w:rsidR="00FA7F24">
        <w:t xml:space="preserve">When </w:t>
      </w:r>
      <w:r>
        <w:t xml:space="preserve">the </w:t>
      </w:r>
      <w:r w:rsidR="00FA7F24">
        <w:t xml:space="preserve">accelerometer’s </w:t>
      </w:r>
      <w:r>
        <w:t>buffer is full, the accelerometer interrupts the main chip and transfers the</w:t>
      </w:r>
      <w:r w:rsidR="00FA7F24">
        <w:t xml:space="preserve"> stored acceleration</w:t>
      </w:r>
      <w:r>
        <w:t xml:space="preserve"> data to </w:t>
      </w:r>
      <w:r w:rsidR="00FA7F24">
        <w:t>it</w:t>
      </w:r>
      <w:r>
        <w:t xml:space="preserve">. </w:t>
      </w:r>
      <w:r w:rsidR="009935B8">
        <w:t>We use</w:t>
      </w:r>
      <w:r w:rsidR="00FA7F24">
        <w:t xml:space="preserve"> the accelerometer’s y-axis and z-axis t</w:t>
      </w:r>
      <w:r w:rsidR="00CB1453">
        <w:t>o</w:t>
      </w:r>
      <w:r>
        <w:t xml:space="preserve"> detect moments when the </w:t>
      </w:r>
      <w:r w:rsidR="00FA7F24">
        <w:t xml:space="preserve">individual </w:t>
      </w:r>
      <w:r>
        <w:t xml:space="preserve">is </w:t>
      </w:r>
      <w:r w:rsidR="00FA7F24">
        <w:t>moving</w:t>
      </w:r>
      <w:r w:rsidR="009935B8">
        <w:t xml:space="preserve"> </w:t>
      </w:r>
      <w:r w:rsidR="00AB226B">
        <w:t>the</w:t>
      </w:r>
      <w:r>
        <w:t xml:space="preserve"> hand towards the face</w:t>
      </w:r>
      <w:r w:rsidR="00FA7F24">
        <w:t xml:space="preserve">. </w:t>
      </w:r>
      <w:r w:rsidR="009935B8">
        <w:t>Namely, w</w:t>
      </w:r>
      <w:r>
        <w:t xml:space="preserve">e calculate the mean value for </w:t>
      </w:r>
      <w:r w:rsidR="009935B8">
        <w:t xml:space="preserve">both axes, and if both of the values are </w:t>
      </w:r>
      <w:r>
        <w:t>above a predefined threshold</w:t>
      </w:r>
      <w:r w:rsidR="009935B8">
        <w:t xml:space="preserve"> value</w:t>
      </w:r>
      <w:r>
        <w:t xml:space="preserve">, the machine learning procedure for eating detection is activated. We used two axes for </w:t>
      </w:r>
      <w:r w:rsidR="009935B8">
        <w:t xml:space="preserve">the </w:t>
      </w:r>
      <w:r>
        <w:t xml:space="preserve">trigger </w:t>
      </w:r>
      <w:r w:rsidR="009935B8">
        <w:t>t</w:t>
      </w:r>
      <w:r>
        <w:t xml:space="preserve">o reduce the possible situations in which our trigger is </w:t>
      </w:r>
      <w:r w:rsidR="00AB226B">
        <w:t xml:space="preserve">falsely </w:t>
      </w:r>
      <w:r>
        <w:t>activated. However, one can work only with one axis, which will result in more activated triggers.</w:t>
      </w:r>
      <w:r w:rsidR="004A4FB0">
        <w:t xml:space="preserve"> </w:t>
      </w:r>
      <w:r>
        <w:t xml:space="preserve">We could say that having more activated triggers is not desirable. However, if the eating detection method is not good enough to </w:t>
      </w:r>
      <w:r>
        <w:t xml:space="preserve">detect eating after a trigger is activated during a meal, then the constraints of the trigger should be reduced. </w:t>
      </w:r>
      <w:r w:rsidR="008242FC" w:rsidDel="008242FC">
        <w:t xml:space="preserve"> </w:t>
      </w:r>
    </w:p>
    <w:p w14:paraId="18AC0EA1" w14:textId="77777777" w:rsidR="00C7062B" w:rsidRPr="00C7062B" w:rsidRDefault="00C7062B" w:rsidP="000F28A9">
      <w:pPr>
        <w:pStyle w:val="Para"/>
      </w:pPr>
      <w:r>
        <w:t>The next step is the definition of stopping criteria for the machine learning model. The idea here is to stop the machine learning procedure after a specific number of windows if there is no eating detected. Each time our trigger is activated, the machine learning procedure is turned on for the next three buffers of data. The machine learning procedure is stopped if there is no positive prediction in any of the three windows. However, if there is at least one positive prediction, the machine learning procedure continues to work for another three new buffers. Also, the number of windows for which the machine learning procedure is active was experimentally obtained.</w:t>
      </w:r>
    </w:p>
    <w:p w14:paraId="1BB9FEDF" w14:textId="77777777" w:rsidR="00C7062B" w:rsidRDefault="00C7062B" w:rsidP="00C7062B">
      <w:pPr>
        <w:pStyle w:val="Head2"/>
        <w:rPr>
          <w:lang w:eastAsia="it-IT"/>
        </w:rPr>
      </w:pPr>
      <w:r>
        <w:rPr>
          <w:lang w:eastAsia="it-IT"/>
        </w:rPr>
        <w:t>Machine-Learning Procedure</w:t>
      </w:r>
    </w:p>
    <w:p w14:paraId="49737652" w14:textId="28EDC0B2" w:rsidR="00C7062B" w:rsidRDefault="002464C1" w:rsidP="000F28A9">
      <w:pPr>
        <w:pStyle w:val="ParaFirst"/>
      </w:pPr>
      <w:r>
        <w:rPr>
          <w:lang w:val="mk-MK"/>
        </w:rPr>
        <w:t>А</w:t>
      </w:r>
      <w:r>
        <w:t xml:space="preserve"> </w:t>
      </w:r>
      <w:r w:rsidR="00C7062B">
        <w:t xml:space="preserve">detailed description of the used method can be seen in </w:t>
      </w:r>
      <w:r w:rsidR="008A3A72">
        <w:fldChar w:fldCharType="begin"/>
      </w:r>
      <w:r w:rsidR="001507D9">
        <w:instrText xml:space="preserve"> REF _Ref49710106 \w \h </w:instrText>
      </w:r>
      <w:r w:rsidR="008A3A72">
        <w:fldChar w:fldCharType="separate"/>
      </w:r>
      <w:r w:rsidR="001507D9">
        <w:t>[9]</w:t>
      </w:r>
      <w:r w:rsidR="008A3A72">
        <w:fldChar w:fldCharType="end"/>
      </w:r>
      <w:r w:rsidR="00C7062B">
        <w:t xml:space="preserve">. The method is based on machine learning and consists of the following </w:t>
      </w:r>
      <w:r w:rsidR="00614ADB">
        <w:t>steps</w:t>
      </w:r>
      <w:r w:rsidR="00C7062B">
        <w:t xml:space="preserve">: filtering the accelerometer and gyroscope data coming from the </w:t>
      </w:r>
      <w:r w:rsidR="0002478A">
        <w:t>wristband</w:t>
      </w:r>
      <w:r w:rsidR="00C7062B">
        <w:t>, segmentation of the filtered data, feature extraction, feature selection, two stages of model training and predictions</w:t>
      </w:r>
      <w:r w:rsidR="00614ADB">
        <w:rPr>
          <w:lang w:val="mk-MK"/>
        </w:rPr>
        <w:t xml:space="preserve"> </w:t>
      </w:r>
      <w:r w:rsidR="00614ADB">
        <w:t>smoothing</w:t>
      </w:r>
      <w:r w:rsidR="00C7062B">
        <w:t xml:space="preserve">. </w:t>
      </w:r>
    </w:p>
    <w:p w14:paraId="6D8F024D" w14:textId="44062862" w:rsidR="00C7062B" w:rsidRDefault="00C7062B" w:rsidP="000F28A9">
      <w:pPr>
        <w:pStyle w:val="Para"/>
      </w:pPr>
      <w:r>
        <w:t xml:space="preserve">In the first step, the raw data </w:t>
      </w:r>
      <w:r w:rsidR="00CB1453">
        <w:t>were</w:t>
      </w:r>
      <w:r>
        <w:t xml:space="preserve"> filtered with a 5th order median filter to reduce noise. Furthermore, the median filtered data was additionally filtered with low-pass and band-pass filters. Hence, we ended up with three different streams of data, median, low-pass and band-pass filtered data.</w:t>
      </w:r>
    </w:p>
    <w:p w14:paraId="22582E00" w14:textId="0BDE729C" w:rsidR="00C7062B" w:rsidRDefault="00C7062B" w:rsidP="000F28A9">
      <w:pPr>
        <w:pStyle w:val="Para"/>
      </w:pPr>
      <w:r>
        <w:t xml:space="preserve">The accelerometer and gyroscope data were segmented using a sliding window of 15 seconds with a 3-second </w:t>
      </w:r>
      <w:r w:rsidR="00614ADB">
        <w:t>overlap</w:t>
      </w:r>
      <w:r>
        <w:t xml:space="preserve"> between consecutive windows</w:t>
      </w:r>
      <w:r w:rsidR="00614ADB">
        <w:t>.</w:t>
      </w:r>
      <w:r>
        <w:t xml:space="preserve"> This means that once we have 15 seconds of data, the buffer is adjusted to only store 3 seconds of new data. After that, each time the buffer is full, we add the new 3 seconds of data to the previous 15 seconds window and we drop the oldest 3 seconds from it. </w:t>
      </w:r>
      <w:r w:rsidR="00614ADB">
        <w:rPr>
          <w:lang w:val="mk-MK"/>
        </w:rPr>
        <w:t xml:space="preserve"> </w:t>
      </w:r>
      <w:r>
        <w:t xml:space="preserve">The reason for the length of the window is that it needs to contain an entire food intake gesture </w:t>
      </w:r>
      <w:r w:rsidR="008A3A72">
        <w:fldChar w:fldCharType="begin"/>
      </w:r>
      <w:r w:rsidR="001507D9">
        <w:instrText xml:space="preserve"> REF _Ref49710112 \w \h </w:instrText>
      </w:r>
      <w:r w:rsidR="008A3A72">
        <w:fldChar w:fldCharType="separate"/>
      </w:r>
      <w:r w:rsidR="001507D9">
        <w:t>[10]</w:t>
      </w:r>
      <w:r w:rsidR="008A3A72">
        <w:fldChar w:fldCharType="end"/>
      </w:r>
      <w:r w:rsidR="001507D9">
        <w:t>.</w:t>
      </w:r>
    </w:p>
    <w:p w14:paraId="2BE96A60" w14:textId="1ADBFF89" w:rsidR="00C7062B" w:rsidRDefault="00C7062B" w:rsidP="000F28A9">
      <w:pPr>
        <w:pStyle w:val="Para"/>
      </w:pPr>
      <w:r>
        <w:t>After the segmentation step, we extracted three different groups of features. Also, we included a feature selection step to improve the computational efficiency</w:t>
      </w:r>
      <w:r w:rsidR="00614ADB">
        <w:t xml:space="preserve"> of the method,</w:t>
      </w:r>
      <w:r>
        <w:t xml:space="preserve"> to remove the features that did not contribute to the accuracy</w:t>
      </w:r>
      <w:r w:rsidR="00670EA9">
        <w:t xml:space="preserve"> </w:t>
      </w:r>
      <w:r w:rsidR="00614ADB">
        <w:t>and</w:t>
      </w:r>
      <w:r>
        <w:t xml:space="preserve"> to reduce the odds of overfitting. </w:t>
      </w:r>
    </w:p>
    <w:p w14:paraId="34A2BD71" w14:textId="77777777" w:rsidR="00C7062B" w:rsidRPr="00C7062B" w:rsidRDefault="00C7062B" w:rsidP="000F28A9">
      <w:pPr>
        <w:pStyle w:val="Para"/>
      </w:pPr>
      <w:r>
        <w:t>The training procedure for the method used in this study consists of three stages. The first two aim at training an eating-detection models on an appropriate amount of representative eating and non-eating data. The third step smooths the predictions of the model.</w:t>
      </w:r>
    </w:p>
    <w:p w14:paraId="624A6659" w14:textId="77777777" w:rsidR="00C7062B" w:rsidRDefault="00D24742" w:rsidP="007F0C90">
      <w:pPr>
        <w:pStyle w:val="Head1"/>
      </w:pPr>
      <w:r>
        <w:t>DATASET</w:t>
      </w:r>
      <w:r w:rsidR="007F0C90" w:rsidRPr="007F0C90">
        <w:t xml:space="preserve"> </w:t>
      </w:r>
      <w:r>
        <w:t>AND</w:t>
      </w:r>
      <w:r w:rsidR="007F0C90" w:rsidRPr="007F0C90">
        <w:t xml:space="preserve"> </w:t>
      </w:r>
      <w:r>
        <w:t>EXPERIMENTAL SETUP</w:t>
      </w:r>
    </w:p>
    <w:p w14:paraId="5B455D6A" w14:textId="2130EF93" w:rsidR="007F0C90" w:rsidRDefault="007F0C90" w:rsidP="00EA3337">
      <w:pPr>
        <w:pStyle w:val="ParaFirst"/>
      </w:pPr>
      <w:r>
        <w:t>For this study, we recorded data from 10 subjects (8 male and 2 female)</w:t>
      </w:r>
      <w:r w:rsidR="00614ADB">
        <w:rPr>
          <w:lang w:val="mk-MK"/>
        </w:rPr>
        <w:t>,</w:t>
      </w:r>
      <w:r>
        <w:t xml:space="preserve"> ranging in age from 20 to 41 years. The data </w:t>
      </w:r>
      <w:r w:rsidR="00614ADB">
        <w:t xml:space="preserve">were </w:t>
      </w:r>
      <w:r>
        <w:t xml:space="preserve">recorded using a commercial smartwatch </w:t>
      </w:r>
      <w:proofErr w:type="spellStart"/>
      <w:r>
        <w:t>Mobvoi</w:t>
      </w:r>
      <w:proofErr w:type="spellEnd"/>
      <w:r>
        <w:t xml:space="preserve"> </w:t>
      </w:r>
      <w:proofErr w:type="spellStart"/>
      <w:r>
        <w:t>TicWatch</w:t>
      </w:r>
      <w:proofErr w:type="spellEnd"/>
      <w:r>
        <w:t xml:space="preserve"> S running </w:t>
      </w:r>
      <w:proofErr w:type="spellStart"/>
      <w:r>
        <w:t>WearOS</w:t>
      </w:r>
      <w:proofErr w:type="spellEnd"/>
      <w:r>
        <w:t>, providing 3–axis accelerometer and 3–axis gyroscope data sampled at 100 Hz. The technical description of the sensors from the smartwatch shows that the recorded data is compatible with our target wristband for which we are developing our eating detection method. Additionally, the use of a commercially available smartwatch was</w:t>
      </w:r>
      <w:r w:rsidR="00CB1453">
        <w:t xml:space="preserve"> an</w:t>
      </w:r>
      <w:r>
        <w:t xml:space="preserve"> easier option for recording data. </w:t>
      </w:r>
      <w:r w:rsidR="00EA3337">
        <w:t xml:space="preserve">The collected dataset contains recordings </w:t>
      </w:r>
      <w:r w:rsidR="00EA3337">
        <w:lastRenderedPageBreak/>
        <w:t>from usual daily activities performed by the subjects, including eating. T</w:t>
      </w:r>
      <w:r w:rsidR="00EA3337" w:rsidRPr="00EA3337">
        <w:t>he subjects were wearing the smartwatch on their dominant hand</w:t>
      </w:r>
      <w:r w:rsidR="00EA3337">
        <w:t xml:space="preserve"> while recording</w:t>
      </w:r>
      <w:r w:rsidR="00EA3337" w:rsidRPr="00EA3337">
        <w:t>.</w:t>
      </w:r>
      <w:r w:rsidR="00EA3337">
        <w:t xml:space="preserve"> </w:t>
      </w:r>
      <w:r w:rsidR="00EA3337" w:rsidRPr="00EA3337">
        <w:t xml:space="preserve"> </w:t>
      </w:r>
      <w:r w:rsidR="00EA3337">
        <w:t xml:space="preserve">The smartwatch had an application installed on it, which </w:t>
      </w:r>
      <w:r>
        <w:t xml:space="preserve">enabled them to label the beginning and </w:t>
      </w:r>
      <w:r w:rsidR="00EA3337">
        <w:t xml:space="preserve">the </w:t>
      </w:r>
      <w:r>
        <w:t xml:space="preserve">end of each meal. There were no limitations about the type of meals the subjects could have </w:t>
      </w:r>
      <w:r w:rsidR="00200016">
        <w:t>while recording</w:t>
      </w:r>
      <w:r>
        <w:t xml:space="preserve">, which resulted in having 70 different meals </w:t>
      </w:r>
      <w:r w:rsidR="00EA3337">
        <w:t>included in the dataset</w:t>
      </w:r>
      <w:r>
        <w:t>. Furthermore, the subjects were also asked to act naturally while having their meal</w:t>
      </w:r>
      <w:r w:rsidR="00EA3337">
        <w:t>s</w:t>
      </w:r>
      <w:r>
        <w:t xml:space="preserve">, meaning talking, gesticulating, using the smartphone, etc. The total data duration is 161 hours and 18 minutes, out of which 8 hours and 19 minutes correspond to eating activities. </w:t>
      </w:r>
    </w:p>
    <w:p w14:paraId="0F1D99BB" w14:textId="6D63A0AF" w:rsidR="007F0C90" w:rsidRDefault="007F0C90" w:rsidP="000F28A9">
      <w:pPr>
        <w:pStyle w:val="Para"/>
      </w:pPr>
      <w:r>
        <w:t xml:space="preserve">For evaluation, the LOSO cross-validation technique was used. In other words, the models were trained on the whole dataset except for one subject on which we later tested the performance. The same procedure was repeated for each subject in the dataset. The results obtained using this evaluation </w:t>
      </w:r>
      <w:r w:rsidR="00994E51">
        <w:t xml:space="preserve">technique </w:t>
      </w:r>
      <w:r>
        <w:t>are more reliable compared to approaches where the same subject’s data is used for both training and testing, which show excessively optimistic results.</w:t>
      </w:r>
    </w:p>
    <w:p w14:paraId="7D9F55D3" w14:textId="546E785C" w:rsidR="007F0C90" w:rsidRDefault="007F0C90" w:rsidP="000F28A9">
      <w:pPr>
        <w:pStyle w:val="Para"/>
      </w:pPr>
      <w:r>
        <w:t xml:space="preserve">As mentioned before, </w:t>
      </w:r>
      <w:r w:rsidR="00994E51">
        <w:t>smartwatches</w:t>
      </w:r>
      <w:r>
        <w:t xml:space="preserve"> offer limited resources</w:t>
      </w:r>
      <w:r w:rsidR="00994E51">
        <w:t>, one of which is</w:t>
      </w:r>
      <w:r>
        <w:t xml:space="preserve"> the size of the RAM memory. Therefore, we analyze</w:t>
      </w:r>
      <w:r w:rsidR="00994E51">
        <w:t>d</w:t>
      </w:r>
      <w:r>
        <w:t xml:space="preserve"> models with different sizes </w:t>
      </w:r>
      <w:r w:rsidR="00994E51">
        <w:t xml:space="preserve">to </w:t>
      </w:r>
      <w:r>
        <w:t xml:space="preserve">see whether the bigger and more complex models </w:t>
      </w:r>
      <w:r w:rsidR="00994E51">
        <w:t>provide higher accuracy</w:t>
      </w:r>
      <w:r>
        <w:t xml:space="preserve">. We tested the performance of four different machine learning algorithms, Random Forest </w:t>
      </w:r>
      <w:r w:rsidR="008A3A72">
        <w:fldChar w:fldCharType="begin"/>
      </w:r>
      <w:r w:rsidR="001507D9">
        <w:instrText xml:space="preserve"> REF _Ref49710172 \w \h </w:instrText>
      </w:r>
      <w:r w:rsidR="008A3A72">
        <w:fldChar w:fldCharType="separate"/>
      </w:r>
      <w:r w:rsidR="001507D9">
        <w:t>[11]</w:t>
      </w:r>
      <w:r w:rsidR="008A3A72">
        <w:fldChar w:fldCharType="end"/>
      </w:r>
      <w:r w:rsidR="001507D9">
        <w:t xml:space="preserve">, </w:t>
      </w:r>
      <w:r>
        <w:t xml:space="preserve">Decision Tree </w:t>
      </w:r>
      <w:r w:rsidR="008A3A72">
        <w:fldChar w:fldCharType="begin"/>
      </w:r>
      <w:r w:rsidR="001507D9">
        <w:instrText xml:space="preserve"> REF _Ref49710178 \w \h </w:instrText>
      </w:r>
      <w:r w:rsidR="008A3A72">
        <w:fldChar w:fldCharType="separate"/>
      </w:r>
      <w:r w:rsidR="001507D9">
        <w:t>[12]</w:t>
      </w:r>
      <w:r w:rsidR="008A3A72">
        <w:fldChar w:fldCharType="end"/>
      </w:r>
      <w:r>
        <w:t xml:space="preserve">, Logistic Regression </w:t>
      </w:r>
      <w:r w:rsidR="008A3A72">
        <w:fldChar w:fldCharType="begin"/>
      </w:r>
      <w:r w:rsidR="001507D9">
        <w:instrText xml:space="preserve"> REF _Ref49710183 \w \h </w:instrText>
      </w:r>
      <w:r w:rsidR="008A3A72">
        <w:fldChar w:fldCharType="separate"/>
      </w:r>
      <w:r w:rsidR="001507D9">
        <w:t>[13]</w:t>
      </w:r>
      <w:r w:rsidR="008A3A72">
        <w:fldChar w:fldCharType="end"/>
      </w:r>
      <w:r w:rsidR="001507D9">
        <w:t xml:space="preserve"> </w:t>
      </w:r>
      <w:r>
        <w:t xml:space="preserve">and LinearSVC </w:t>
      </w:r>
      <w:r w:rsidR="008A3A72">
        <w:fldChar w:fldCharType="begin"/>
      </w:r>
      <w:r w:rsidR="001507D9">
        <w:instrText xml:space="preserve"> REF _Ref49710188 \w \h </w:instrText>
      </w:r>
      <w:r w:rsidR="008A3A72">
        <w:fldChar w:fldCharType="separate"/>
      </w:r>
      <w:r w:rsidR="001507D9">
        <w:t>[14]</w:t>
      </w:r>
      <w:r w:rsidR="008A3A72">
        <w:fldChar w:fldCharType="end"/>
      </w:r>
      <w:r w:rsidR="001507D9">
        <w:t>.</w:t>
      </w:r>
    </w:p>
    <w:p w14:paraId="64AC7703" w14:textId="48981308" w:rsidR="007F0C90" w:rsidRDefault="007F0C90" w:rsidP="000F28A9">
      <w:pPr>
        <w:pStyle w:val="Para"/>
      </w:pPr>
      <w:r>
        <w:t>We analyzed the following evaluation metrics: recall, precision and F1 score. These evaluation metrics are the most commonly used</w:t>
      </w:r>
      <w:r w:rsidR="00994E51">
        <w:t xml:space="preserve"> metrics for classification tasks like ours and  </w:t>
      </w:r>
      <w:r>
        <w:t xml:space="preserve"> give a realistic estimate of the efficacy of the algorithm. Also, the final results were obtained from the whole recordings by each subject. The reason for this is mainly to give a real picture of how good the developed method is in real-life settings.</w:t>
      </w:r>
    </w:p>
    <w:p w14:paraId="475E9591" w14:textId="77777777" w:rsidR="007F0C90" w:rsidRDefault="00D24742" w:rsidP="007F0C90">
      <w:pPr>
        <w:pStyle w:val="Head1"/>
      </w:pPr>
      <w:r>
        <w:t>RESULTS</w:t>
      </w:r>
    </w:p>
    <w:p w14:paraId="129CAF99" w14:textId="0D1EE643" w:rsidR="004649F9" w:rsidRPr="00994E51" w:rsidRDefault="007F0C90" w:rsidP="000F28A9">
      <w:pPr>
        <w:pStyle w:val="ParaFirst"/>
      </w:pPr>
      <w:r w:rsidRPr="007F0C90">
        <w:t>The primary use of the trigger is to reduce the activity of the machine</w:t>
      </w:r>
      <w:r w:rsidR="00994E51">
        <w:rPr>
          <w:lang w:val="mk-MK"/>
        </w:rPr>
        <w:t xml:space="preserve"> </w:t>
      </w:r>
      <w:r w:rsidRPr="007F0C90">
        <w:t>learning procedure. However, for the efficiency of the trigger, a very important requirement is when and how often the trigger is activated during a meal. In order to achieve accurate predictions, we want the trigger to be activated as soon as the meal is started. Additionally, the percentage of activated triggers during a meal should be bigger compared to noneating segments. For this purpose, we explored which window size works best with our trigger. Table 1 shows the results achieved in the conducted experiments.</w:t>
      </w:r>
      <w:r w:rsidR="000F28A9">
        <w:t xml:space="preserve"> We tested two different window sizes with two slide values for each window, </w:t>
      </w:r>
      <w:r w:rsidR="000F28A9" w:rsidRPr="000F28A9">
        <w:t xml:space="preserve">resulting in a total of four </w:t>
      </w:r>
      <w:r w:rsidR="000019EC">
        <w:t>combinations.</w:t>
      </w:r>
    </w:p>
    <w:p w14:paraId="200944D8" w14:textId="77777777" w:rsidR="004649F9" w:rsidRDefault="004649F9" w:rsidP="004649F9">
      <w:pPr>
        <w:pStyle w:val="TableCaption"/>
      </w:pPr>
      <w:r>
        <w:t xml:space="preserve">Table </w:t>
      </w:r>
      <w:r w:rsidR="008A3A72">
        <w:fldChar w:fldCharType="begin"/>
      </w:r>
      <w:r>
        <w:instrText xml:space="preserve"> SEQ Table \* ARABIC </w:instrText>
      </w:r>
      <w:r w:rsidR="008A3A72">
        <w:fldChar w:fldCharType="separate"/>
      </w:r>
      <w:r w:rsidR="00D74F86">
        <w:rPr>
          <w:noProof/>
        </w:rPr>
        <w:t>1</w:t>
      </w:r>
      <w:r w:rsidR="008A3A72">
        <w:fldChar w:fldCharType="end"/>
      </w:r>
      <w:r w:rsidRPr="0025005C">
        <w:t>: Different window size for the trigger procedure.</w:t>
      </w:r>
    </w:p>
    <w:tbl>
      <w:tblPr>
        <w:tblStyle w:val="TableGrid"/>
        <w:tblW w:w="4628" w:type="dxa"/>
        <w:tblCellMar>
          <w:left w:w="28" w:type="dxa"/>
          <w:right w:w="28" w:type="dxa"/>
        </w:tblCellMar>
        <w:tblLook w:val="04A0" w:firstRow="1" w:lastRow="0" w:firstColumn="1" w:lastColumn="0" w:noHBand="0" w:noVBand="1"/>
      </w:tblPr>
      <w:tblGrid>
        <w:gridCol w:w="1271"/>
        <w:gridCol w:w="1276"/>
        <w:gridCol w:w="1225"/>
        <w:gridCol w:w="856"/>
      </w:tblGrid>
      <w:tr w:rsidR="007F0C90" w:rsidRPr="007F0C90" w14:paraId="52C8B5EF" w14:textId="77777777" w:rsidTr="000F28A9">
        <w:tc>
          <w:tcPr>
            <w:tcW w:w="1271" w:type="dxa"/>
          </w:tcPr>
          <w:p w14:paraId="1EA2D828" w14:textId="77777777" w:rsidR="00FA7F24" w:rsidRPr="007F0C90" w:rsidRDefault="001A5BC3" w:rsidP="00184336">
            <w:pPr>
              <w:pStyle w:val="ParaFirst"/>
              <w:jc w:val="center"/>
            </w:pPr>
            <w:bookmarkStart w:id="1" w:name="_Ref49710713"/>
            <w:r w:rsidRPr="007F0C90">
              <w:t>Window and slide size</w:t>
            </w:r>
          </w:p>
        </w:tc>
        <w:tc>
          <w:tcPr>
            <w:tcW w:w="1276" w:type="dxa"/>
          </w:tcPr>
          <w:p w14:paraId="684B2728" w14:textId="77777777" w:rsidR="00FA7F24" w:rsidRPr="007F0C90" w:rsidRDefault="001A5BC3" w:rsidP="00184336">
            <w:pPr>
              <w:pStyle w:val="ParaFirst"/>
              <w:jc w:val="center"/>
            </w:pPr>
            <w:r w:rsidRPr="007F0C90">
              <w:t>Trigger activation time</w:t>
            </w:r>
          </w:p>
        </w:tc>
        <w:tc>
          <w:tcPr>
            <w:tcW w:w="1225" w:type="dxa"/>
          </w:tcPr>
          <w:p w14:paraId="262A2551" w14:textId="77777777" w:rsidR="00FA7F24" w:rsidRPr="007F0C90" w:rsidRDefault="001A5BC3" w:rsidP="00184336">
            <w:pPr>
              <w:pStyle w:val="ParaFirst"/>
              <w:jc w:val="center"/>
            </w:pPr>
            <w:r w:rsidRPr="007F0C90">
              <w:t>% of activated triggers</w:t>
            </w:r>
          </w:p>
        </w:tc>
        <w:tc>
          <w:tcPr>
            <w:tcW w:w="856" w:type="dxa"/>
          </w:tcPr>
          <w:p w14:paraId="39E64A9A" w14:textId="77777777" w:rsidR="00FA7F24" w:rsidRPr="007F0C90" w:rsidRDefault="001A5BC3" w:rsidP="00184336">
            <w:pPr>
              <w:pStyle w:val="ParaFirst"/>
              <w:jc w:val="center"/>
            </w:pPr>
            <w:r w:rsidRPr="007F0C90">
              <w:t>Meals detected</w:t>
            </w:r>
          </w:p>
        </w:tc>
      </w:tr>
      <w:tr w:rsidR="007F0C90" w:rsidRPr="007F0C90" w14:paraId="2BACA33D" w14:textId="77777777" w:rsidTr="00184336">
        <w:trPr>
          <w:trHeight w:val="284"/>
        </w:trPr>
        <w:tc>
          <w:tcPr>
            <w:tcW w:w="1271" w:type="dxa"/>
          </w:tcPr>
          <w:p w14:paraId="78F8704E" w14:textId="77777777" w:rsidR="00FA7F24" w:rsidRPr="007F0C90" w:rsidRDefault="001A5BC3" w:rsidP="00184336">
            <w:pPr>
              <w:pStyle w:val="ParaFirst"/>
              <w:jc w:val="center"/>
            </w:pPr>
            <w:r w:rsidRPr="007F0C90">
              <w:t>3</w:t>
            </w:r>
            <w:r w:rsidR="000019EC">
              <w:t xml:space="preserve"> </w:t>
            </w:r>
            <w:r w:rsidRPr="007F0C90">
              <w:t>-</w:t>
            </w:r>
            <w:r w:rsidR="000019EC">
              <w:t xml:space="preserve"> </w:t>
            </w:r>
            <w:r w:rsidRPr="007F0C90">
              <w:t>1</w:t>
            </w:r>
          </w:p>
        </w:tc>
        <w:tc>
          <w:tcPr>
            <w:tcW w:w="1276" w:type="dxa"/>
          </w:tcPr>
          <w:p w14:paraId="6DF96269" w14:textId="77777777" w:rsidR="00FA7F24" w:rsidRPr="007F0C90" w:rsidRDefault="001A5BC3" w:rsidP="00184336">
            <w:pPr>
              <w:pStyle w:val="ParaFirst"/>
              <w:jc w:val="center"/>
            </w:pPr>
            <w:r w:rsidRPr="007F0C90">
              <w:t>36 s</w:t>
            </w:r>
          </w:p>
        </w:tc>
        <w:tc>
          <w:tcPr>
            <w:tcW w:w="1225" w:type="dxa"/>
          </w:tcPr>
          <w:p w14:paraId="13413C93" w14:textId="77777777" w:rsidR="00FA7F24" w:rsidRPr="007F0C90" w:rsidRDefault="001A5BC3" w:rsidP="00184336">
            <w:pPr>
              <w:pStyle w:val="ParaFirst"/>
              <w:jc w:val="center"/>
            </w:pPr>
            <w:r w:rsidRPr="007F0C90">
              <w:t>34.2</w:t>
            </w:r>
          </w:p>
        </w:tc>
        <w:tc>
          <w:tcPr>
            <w:tcW w:w="856" w:type="dxa"/>
          </w:tcPr>
          <w:p w14:paraId="48BD9291" w14:textId="77777777" w:rsidR="00FA7F24" w:rsidRPr="007F0C90" w:rsidRDefault="001A5BC3" w:rsidP="00184336">
            <w:pPr>
              <w:pStyle w:val="ParaFirst"/>
              <w:jc w:val="center"/>
            </w:pPr>
            <w:r w:rsidRPr="007F0C90">
              <w:t>68/70</w:t>
            </w:r>
          </w:p>
        </w:tc>
      </w:tr>
      <w:tr w:rsidR="007F0C90" w:rsidRPr="007F0C90" w14:paraId="23761C51" w14:textId="77777777" w:rsidTr="00184336">
        <w:trPr>
          <w:trHeight w:val="284"/>
        </w:trPr>
        <w:tc>
          <w:tcPr>
            <w:tcW w:w="1271" w:type="dxa"/>
          </w:tcPr>
          <w:p w14:paraId="18FF177B" w14:textId="77777777" w:rsidR="00FA7F24" w:rsidRPr="007F0C90" w:rsidRDefault="001A5BC3" w:rsidP="00184336">
            <w:pPr>
              <w:pStyle w:val="ParaFirst"/>
              <w:jc w:val="center"/>
            </w:pPr>
            <w:r w:rsidRPr="007F0C90">
              <w:t>3</w:t>
            </w:r>
            <w:r w:rsidR="000019EC">
              <w:t xml:space="preserve"> </w:t>
            </w:r>
            <w:r w:rsidRPr="007F0C90">
              <w:t>-</w:t>
            </w:r>
            <w:r w:rsidR="000019EC">
              <w:t xml:space="preserve"> </w:t>
            </w:r>
            <w:r w:rsidRPr="007F0C90">
              <w:t>3</w:t>
            </w:r>
          </w:p>
        </w:tc>
        <w:tc>
          <w:tcPr>
            <w:tcW w:w="1276" w:type="dxa"/>
          </w:tcPr>
          <w:p w14:paraId="0D3485A1" w14:textId="77777777" w:rsidR="00FA7F24" w:rsidRPr="007F0C90" w:rsidRDefault="001A5BC3" w:rsidP="00184336">
            <w:pPr>
              <w:pStyle w:val="ParaFirst"/>
              <w:jc w:val="center"/>
            </w:pPr>
            <w:r w:rsidRPr="007F0C90">
              <w:t>41 s</w:t>
            </w:r>
          </w:p>
        </w:tc>
        <w:tc>
          <w:tcPr>
            <w:tcW w:w="1225" w:type="dxa"/>
          </w:tcPr>
          <w:p w14:paraId="32F730F4" w14:textId="77777777" w:rsidR="00FA7F24" w:rsidRPr="007F0C90" w:rsidRDefault="001A5BC3" w:rsidP="00184336">
            <w:pPr>
              <w:pStyle w:val="ParaFirst"/>
              <w:jc w:val="center"/>
            </w:pPr>
            <w:r w:rsidRPr="007F0C90">
              <w:t>32.6</w:t>
            </w:r>
          </w:p>
        </w:tc>
        <w:tc>
          <w:tcPr>
            <w:tcW w:w="856" w:type="dxa"/>
          </w:tcPr>
          <w:p w14:paraId="501DD4B6" w14:textId="77777777" w:rsidR="00FA7F24" w:rsidRPr="007F0C90" w:rsidRDefault="001A5BC3" w:rsidP="00184336">
            <w:pPr>
              <w:pStyle w:val="ParaFirst"/>
              <w:jc w:val="center"/>
            </w:pPr>
            <w:r w:rsidRPr="007F0C90">
              <w:t>68/70</w:t>
            </w:r>
          </w:p>
        </w:tc>
      </w:tr>
      <w:tr w:rsidR="007F0C90" w:rsidRPr="007F0C90" w14:paraId="40EA825D" w14:textId="77777777" w:rsidTr="00184336">
        <w:trPr>
          <w:trHeight w:val="284"/>
        </w:trPr>
        <w:tc>
          <w:tcPr>
            <w:tcW w:w="1271" w:type="dxa"/>
          </w:tcPr>
          <w:p w14:paraId="05290CDF" w14:textId="77777777" w:rsidR="00FA7F24" w:rsidRPr="007F0C90" w:rsidRDefault="001A5BC3" w:rsidP="00184336">
            <w:pPr>
              <w:pStyle w:val="ParaFirst"/>
              <w:jc w:val="center"/>
            </w:pPr>
            <w:r w:rsidRPr="007F0C90">
              <w:t>15</w:t>
            </w:r>
            <w:r w:rsidR="000019EC">
              <w:t xml:space="preserve"> </w:t>
            </w:r>
            <w:r w:rsidRPr="007F0C90">
              <w:t>-</w:t>
            </w:r>
            <w:r w:rsidR="000019EC">
              <w:t xml:space="preserve"> </w:t>
            </w:r>
            <w:r w:rsidRPr="007F0C90">
              <w:t>3</w:t>
            </w:r>
          </w:p>
        </w:tc>
        <w:tc>
          <w:tcPr>
            <w:tcW w:w="1276" w:type="dxa"/>
          </w:tcPr>
          <w:p w14:paraId="12DF7864" w14:textId="77777777" w:rsidR="00FA7F24" w:rsidRPr="007F0C90" w:rsidRDefault="001A5BC3" w:rsidP="00184336">
            <w:pPr>
              <w:pStyle w:val="ParaFirst"/>
              <w:jc w:val="center"/>
            </w:pPr>
            <w:r w:rsidRPr="007F0C90">
              <w:t>48 s</w:t>
            </w:r>
          </w:p>
        </w:tc>
        <w:tc>
          <w:tcPr>
            <w:tcW w:w="1225" w:type="dxa"/>
          </w:tcPr>
          <w:p w14:paraId="221A62B5" w14:textId="77777777" w:rsidR="00FA7F24" w:rsidRPr="007F0C90" w:rsidRDefault="001A5BC3" w:rsidP="00184336">
            <w:pPr>
              <w:pStyle w:val="ParaFirst"/>
              <w:jc w:val="center"/>
            </w:pPr>
            <w:r w:rsidRPr="007F0C90">
              <w:t>42</w:t>
            </w:r>
            <w:r w:rsidR="000019EC">
              <w:t>.0</w:t>
            </w:r>
          </w:p>
        </w:tc>
        <w:tc>
          <w:tcPr>
            <w:tcW w:w="856" w:type="dxa"/>
          </w:tcPr>
          <w:p w14:paraId="69496D14" w14:textId="77777777" w:rsidR="00FA7F24" w:rsidRPr="007F0C90" w:rsidRDefault="001A5BC3" w:rsidP="00184336">
            <w:pPr>
              <w:pStyle w:val="ParaFirst"/>
              <w:jc w:val="center"/>
            </w:pPr>
            <w:r w:rsidRPr="007F0C90">
              <w:t>55/70</w:t>
            </w:r>
          </w:p>
        </w:tc>
      </w:tr>
      <w:tr w:rsidR="007F0C90" w:rsidRPr="007F0C90" w14:paraId="46C8F67B" w14:textId="77777777" w:rsidTr="00184336">
        <w:trPr>
          <w:trHeight w:val="284"/>
        </w:trPr>
        <w:tc>
          <w:tcPr>
            <w:tcW w:w="1271" w:type="dxa"/>
          </w:tcPr>
          <w:p w14:paraId="7F980B6A" w14:textId="77777777" w:rsidR="00FA7F24" w:rsidRPr="007F0C90" w:rsidRDefault="001A5BC3" w:rsidP="00184336">
            <w:pPr>
              <w:pStyle w:val="ParaFirst"/>
              <w:jc w:val="center"/>
            </w:pPr>
            <w:r w:rsidRPr="007F0C90">
              <w:t>15</w:t>
            </w:r>
            <w:r w:rsidR="000019EC">
              <w:t xml:space="preserve"> </w:t>
            </w:r>
            <w:r w:rsidRPr="007F0C90">
              <w:t>-</w:t>
            </w:r>
            <w:r w:rsidR="000019EC">
              <w:t xml:space="preserve"> </w:t>
            </w:r>
            <w:r w:rsidRPr="007F0C90">
              <w:t>5</w:t>
            </w:r>
          </w:p>
        </w:tc>
        <w:tc>
          <w:tcPr>
            <w:tcW w:w="1276" w:type="dxa"/>
          </w:tcPr>
          <w:p w14:paraId="06FAD55A" w14:textId="77777777" w:rsidR="00FA7F24" w:rsidRPr="007F0C90" w:rsidRDefault="001A5BC3" w:rsidP="00184336">
            <w:pPr>
              <w:pStyle w:val="ParaFirst"/>
              <w:jc w:val="center"/>
            </w:pPr>
            <w:r w:rsidRPr="007F0C90">
              <w:t>41 s</w:t>
            </w:r>
          </w:p>
        </w:tc>
        <w:tc>
          <w:tcPr>
            <w:tcW w:w="1225" w:type="dxa"/>
          </w:tcPr>
          <w:p w14:paraId="5FD78A47" w14:textId="77777777" w:rsidR="00FA7F24" w:rsidRPr="007F0C90" w:rsidRDefault="001A5BC3" w:rsidP="00184336">
            <w:pPr>
              <w:pStyle w:val="ParaFirst"/>
              <w:jc w:val="center"/>
            </w:pPr>
            <w:r w:rsidRPr="007F0C90">
              <w:t>42</w:t>
            </w:r>
            <w:r w:rsidR="000019EC">
              <w:t>.0</w:t>
            </w:r>
          </w:p>
        </w:tc>
        <w:tc>
          <w:tcPr>
            <w:tcW w:w="856" w:type="dxa"/>
          </w:tcPr>
          <w:p w14:paraId="6AE0A28D" w14:textId="77777777" w:rsidR="00FA7F24" w:rsidRPr="007F0C90" w:rsidRDefault="001A5BC3" w:rsidP="00184336">
            <w:pPr>
              <w:pStyle w:val="ParaFirst"/>
              <w:jc w:val="center"/>
            </w:pPr>
            <w:r w:rsidRPr="007F0C90">
              <w:t>54/70</w:t>
            </w:r>
          </w:p>
        </w:tc>
      </w:tr>
    </w:tbl>
    <w:bookmarkEnd w:id="1"/>
    <w:p w14:paraId="26A49EE2" w14:textId="77777777" w:rsidR="000F28A9" w:rsidRDefault="000F28A9" w:rsidP="000F28A9">
      <w:pPr>
        <w:pStyle w:val="TableCaption"/>
      </w:pPr>
      <w:r>
        <w:t xml:space="preserve">Table </w:t>
      </w:r>
      <w:r w:rsidR="008A3A72">
        <w:fldChar w:fldCharType="begin"/>
      </w:r>
      <w:r>
        <w:instrText xml:space="preserve"> SEQ Table \* ARABIC </w:instrText>
      </w:r>
      <w:r w:rsidR="008A3A72">
        <w:fldChar w:fldCharType="separate"/>
      </w:r>
      <w:r w:rsidR="00D74F86">
        <w:rPr>
          <w:noProof/>
        </w:rPr>
        <w:t>2</w:t>
      </w:r>
      <w:r w:rsidR="008A3A72">
        <w:fldChar w:fldCharType="end"/>
      </w:r>
      <w:r>
        <w:t xml:space="preserve">: </w:t>
      </w:r>
      <w:r w:rsidRPr="00A4555C">
        <w:t>Results of eating detection procedure achieved with different algorithms and their model size.</w:t>
      </w:r>
    </w:p>
    <w:tbl>
      <w:tblPr>
        <w:tblStyle w:val="TableGrid"/>
        <w:tblW w:w="0" w:type="auto"/>
        <w:tblCellMar>
          <w:left w:w="28" w:type="dxa"/>
          <w:right w:w="28" w:type="dxa"/>
        </w:tblCellMar>
        <w:tblLook w:val="04A0" w:firstRow="1" w:lastRow="0" w:firstColumn="1" w:lastColumn="0" w:noHBand="0" w:noVBand="1"/>
      </w:tblPr>
      <w:tblGrid>
        <w:gridCol w:w="1534"/>
        <w:gridCol w:w="871"/>
        <w:gridCol w:w="567"/>
        <w:gridCol w:w="709"/>
        <w:gridCol w:w="942"/>
      </w:tblGrid>
      <w:tr w:rsidR="004649F9" w14:paraId="7A907B85" w14:textId="77777777" w:rsidTr="000F28A9">
        <w:tc>
          <w:tcPr>
            <w:tcW w:w="1534" w:type="dxa"/>
          </w:tcPr>
          <w:p w14:paraId="1470018C" w14:textId="77777777" w:rsidR="004649F9" w:rsidRDefault="004649F9" w:rsidP="000F28A9">
            <w:pPr>
              <w:pStyle w:val="ParaFirst"/>
              <w:jc w:val="center"/>
            </w:pPr>
            <w:r w:rsidRPr="00131A95">
              <w:t>Algorithm</w:t>
            </w:r>
          </w:p>
        </w:tc>
        <w:tc>
          <w:tcPr>
            <w:tcW w:w="871" w:type="dxa"/>
          </w:tcPr>
          <w:p w14:paraId="27F8093D" w14:textId="77777777" w:rsidR="004649F9" w:rsidRDefault="004649F9" w:rsidP="00184336">
            <w:pPr>
              <w:pStyle w:val="ParaFirst"/>
              <w:jc w:val="center"/>
            </w:pPr>
            <w:r w:rsidRPr="00131A95">
              <w:t>Precision</w:t>
            </w:r>
          </w:p>
        </w:tc>
        <w:tc>
          <w:tcPr>
            <w:tcW w:w="567" w:type="dxa"/>
          </w:tcPr>
          <w:p w14:paraId="71873788" w14:textId="77777777" w:rsidR="004649F9" w:rsidRDefault="004649F9" w:rsidP="00184336">
            <w:pPr>
              <w:pStyle w:val="ParaFirst"/>
              <w:jc w:val="center"/>
            </w:pPr>
            <w:r w:rsidRPr="00131A95">
              <w:t>Recall</w:t>
            </w:r>
          </w:p>
        </w:tc>
        <w:tc>
          <w:tcPr>
            <w:tcW w:w="709" w:type="dxa"/>
          </w:tcPr>
          <w:p w14:paraId="6B6A5C75" w14:textId="77777777" w:rsidR="004649F9" w:rsidRPr="00131A95" w:rsidRDefault="004649F9" w:rsidP="00184336">
            <w:pPr>
              <w:pStyle w:val="Para"/>
              <w:ind w:firstLine="0"/>
              <w:jc w:val="center"/>
            </w:pPr>
            <w:r w:rsidRPr="00131A95">
              <w:t>F1 score</w:t>
            </w:r>
          </w:p>
        </w:tc>
        <w:tc>
          <w:tcPr>
            <w:tcW w:w="942" w:type="dxa"/>
            <w:tcMar>
              <w:left w:w="0" w:type="dxa"/>
              <w:right w:w="0" w:type="dxa"/>
            </w:tcMar>
          </w:tcPr>
          <w:p w14:paraId="6A69DEAD" w14:textId="77777777" w:rsidR="004649F9" w:rsidRPr="00131A95" w:rsidRDefault="004649F9" w:rsidP="000F28A9">
            <w:pPr>
              <w:pStyle w:val="Para"/>
              <w:ind w:firstLine="0"/>
              <w:jc w:val="center"/>
            </w:pPr>
            <w:r>
              <w:t>Model size</w:t>
            </w:r>
          </w:p>
        </w:tc>
      </w:tr>
      <w:tr w:rsidR="004649F9" w14:paraId="692BBC4F" w14:textId="77777777" w:rsidTr="00184336">
        <w:trPr>
          <w:trHeight w:val="284"/>
        </w:trPr>
        <w:tc>
          <w:tcPr>
            <w:tcW w:w="1534" w:type="dxa"/>
            <w:vAlign w:val="center"/>
          </w:tcPr>
          <w:p w14:paraId="13DF9401" w14:textId="77777777" w:rsidR="004649F9" w:rsidRDefault="000F28A9" w:rsidP="000F28A9">
            <w:pPr>
              <w:pStyle w:val="ParaFirst"/>
            </w:pPr>
            <w:r w:rsidRPr="000F28A9">
              <w:t>Random Forest</w:t>
            </w:r>
          </w:p>
        </w:tc>
        <w:tc>
          <w:tcPr>
            <w:tcW w:w="871" w:type="dxa"/>
            <w:vAlign w:val="center"/>
          </w:tcPr>
          <w:p w14:paraId="033DB96B" w14:textId="77777777" w:rsidR="004649F9" w:rsidRDefault="000F28A9" w:rsidP="00184336">
            <w:pPr>
              <w:pStyle w:val="ParaFirst"/>
              <w:jc w:val="center"/>
            </w:pPr>
            <w:r>
              <w:t>0.84</w:t>
            </w:r>
          </w:p>
        </w:tc>
        <w:tc>
          <w:tcPr>
            <w:tcW w:w="567" w:type="dxa"/>
            <w:vAlign w:val="center"/>
          </w:tcPr>
          <w:p w14:paraId="71FEE32F" w14:textId="77777777" w:rsidR="004649F9" w:rsidRDefault="000F28A9" w:rsidP="00184336">
            <w:pPr>
              <w:pStyle w:val="ParaFirst"/>
              <w:jc w:val="center"/>
            </w:pPr>
            <w:r>
              <w:t>0.75</w:t>
            </w:r>
          </w:p>
        </w:tc>
        <w:tc>
          <w:tcPr>
            <w:tcW w:w="709" w:type="dxa"/>
            <w:vAlign w:val="center"/>
          </w:tcPr>
          <w:p w14:paraId="5A5E6D73" w14:textId="77777777" w:rsidR="004649F9" w:rsidRDefault="000F28A9" w:rsidP="00184336">
            <w:pPr>
              <w:pStyle w:val="ParaFirst"/>
              <w:jc w:val="center"/>
            </w:pPr>
            <w:r>
              <w:t>0.79</w:t>
            </w:r>
          </w:p>
        </w:tc>
        <w:tc>
          <w:tcPr>
            <w:tcW w:w="942" w:type="dxa"/>
            <w:vAlign w:val="center"/>
          </w:tcPr>
          <w:p w14:paraId="7399AA6B" w14:textId="77777777" w:rsidR="004649F9" w:rsidRDefault="001940D9" w:rsidP="001F0169">
            <w:pPr>
              <w:pStyle w:val="ParaFirst"/>
              <w:jc w:val="center"/>
            </w:pPr>
            <w:r>
              <w:t>36</w:t>
            </w:r>
            <w:r w:rsidR="001F0169">
              <w:t>339 KB</w:t>
            </w:r>
          </w:p>
        </w:tc>
      </w:tr>
      <w:tr w:rsidR="004649F9" w14:paraId="04CCF47D" w14:textId="77777777" w:rsidTr="00184336">
        <w:trPr>
          <w:trHeight w:val="284"/>
        </w:trPr>
        <w:tc>
          <w:tcPr>
            <w:tcW w:w="1534" w:type="dxa"/>
            <w:vAlign w:val="center"/>
          </w:tcPr>
          <w:p w14:paraId="4DE42333" w14:textId="77777777" w:rsidR="004649F9" w:rsidRDefault="000F28A9" w:rsidP="000F28A9">
            <w:pPr>
              <w:pStyle w:val="ParaFirst"/>
            </w:pPr>
            <w:r w:rsidRPr="000F28A9">
              <w:t>Logistic Regression</w:t>
            </w:r>
          </w:p>
        </w:tc>
        <w:tc>
          <w:tcPr>
            <w:tcW w:w="871" w:type="dxa"/>
            <w:vAlign w:val="center"/>
          </w:tcPr>
          <w:p w14:paraId="44274913" w14:textId="77777777" w:rsidR="004649F9" w:rsidRDefault="000F28A9" w:rsidP="00184336">
            <w:pPr>
              <w:pStyle w:val="ParaFirst"/>
              <w:jc w:val="center"/>
            </w:pPr>
            <w:r>
              <w:t>0.7</w:t>
            </w:r>
            <w:r w:rsidR="000019EC">
              <w:t>0</w:t>
            </w:r>
          </w:p>
        </w:tc>
        <w:tc>
          <w:tcPr>
            <w:tcW w:w="567" w:type="dxa"/>
            <w:vAlign w:val="center"/>
          </w:tcPr>
          <w:p w14:paraId="322B26CF" w14:textId="77777777" w:rsidR="004649F9" w:rsidRDefault="000F28A9" w:rsidP="00184336">
            <w:pPr>
              <w:pStyle w:val="ParaFirst"/>
              <w:jc w:val="center"/>
            </w:pPr>
            <w:r>
              <w:t>0.71</w:t>
            </w:r>
          </w:p>
        </w:tc>
        <w:tc>
          <w:tcPr>
            <w:tcW w:w="709" w:type="dxa"/>
            <w:vAlign w:val="center"/>
          </w:tcPr>
          <w:p w14:paraId="3C7CA2EC" w14:textId="77777777" w:rsidR="004649F9" w:rsidRDefault="000F28A9" w:rsidP="00184336">
            <w:pPr>
              <w:pStyle w:val="ParaFirst"/>
              <w:jc w:val="center"/>
            </w:pPr>
            <w:r>
              <w:t>0.7</w:t>
            </w:r>
            <w:r w:rsidR="000019EC">
              <w:t>0</w:t>
            </w:r>
          </w:p>
        </w:tc>
        <w:tc>
          <w:tcPr>
            <w:tcW w:w="942" w:type="dxa"/>
            <w:vAlign w:val="center"/>
          </w:tcPr>
          <w:p w14:paraId="14831BC4" w14:textId="77777777" w:rsidR="004649F9" w:rsidRDefault="001F0169" w:rsidP="001F0169">
            <w:pPr>
              <w:pStyle w:val="ParaFirst"/>
              <w:jc w:val="center"/>
            </w:pPr>
            <w:r>
              <w:t>1.25 KB</w:t>
            </w:r>
          </w:p>
        </w:tc>
      </w:tr>
      <w:tr w:rsidR="004649F9" w14:paraId="2FF0D902" w14:textId="77777777" w:rsidTr="00184336">
        <w:trPr>
          <w:trHeight w:val="284"/>
        </w:trPr>
        <w:tc>
          <w:tcPr>
            <w:tcW w:w="1534" w:type="dxa"/>
            <w:vAlign w:val="center"/>
          </w:tcPr>
          <w:p w14:paraId="45CC216C" w14:textId="77777777" w:rsidR="004649F9" w:rsidRDefault="000F28A9" w:rsidP="000F28A9">
            <w:pPr>
              <w:pStyle w:val="ParaFirst"/>
            </w:pPr>
            <w:r w:rsidRPr="000F28A9">
              <w:t>LinearSVC</w:t>
            </w:r>
          </w:p>
        </w:tc>
        <w:tc>
          <w:tcPr>
            <w:tcW w:w="871" w:type="dxa"/>
            <w:vAlign w:val="center"/>
          </w:tcPr>
          <w:p w14:paraId="432B070C" w14:textId="77777777" w:rsidR="004649F9" w:rsidRDefault="000F28A9" w:rsidP="00184336">
            <w:pPr>
              <w:pStyle w:val="ParaFirst"/>
              <w:jc w:val="center"/>
            </w:pPr>
            <w:r>
              <w:t>0.69</w:t>
            </w:r>
          </w:p>
        </w:tc>
        <w:tc>
          <w:tcPr>
            <w:tcW w:w="567" w:type="dxa"/>
            <w:vAlign w:val="center"/>
          </w:tcPr>
          <w:p w14:paraId="64BA36E4" w14:textId="77777777" w:rsidR="004649F9" w:rsidRDefault="000F28A9" w:rsidP="00184336">
            <w:pPr>
              <w:pStyle w:val="ParaFirst"/>
              <w:jc w:val="center"/>
            </w:pPr>
            <w:r>
              <w:t>0.71</w:t>
            </w:r>
          </w:p>
        </w:tc>
        <w:tc>
          <w:tcPr>
            <w:tcW w:w="709" w:type="dxa"/>
            <w:vAlign w:val="center"/>
          </w:tcPr>
          <w:p w14:paraId="56D8B95F" w14:textId="77777777" w:rsidR="004649F9" w:rsidRDefault="000F28A9" w:rsidP="00184336">
            <w:pPr>
              <w:pStyle w:val="ParaFirst"/>
              <w:jc w:val="center"/>
            </w:pPr>
            <w:r>
              <w:t>0.7</w:t>
            </w:r>
            <w:r w:rsidR="000019EC">
              <w:t>0</w:t>
            </w:r>
          </w:p>
        </w:tc>
        <w:tc>
          <w:tcPr>
            <w:tcW w:w="942" w:type="dxa"/>
            <w:vAlign w:val="center"/>
          </w:tcPr>
          <w:p w14:paraId="534C449B" w14:textId="77777777" w:rsidR="004649F9" w:rsidRDefault="001F0169" w:rsidP="001F0169">
            <w:pPr>
              <w:pStyle w:val="ParaFirst"/>
              <w:jc w:val="center"/>
            </w:pPr>
            <w:r>
              <w:t>1.8 KB</w:t>
            </w:r>
          </w:p>
        </w:tc>
      </w:tr>
      <w:tr w:rsidR="004649F9" w14:paraId="6DF056B5" w14:textId="77777777" w:rsidTr="00184336">
        <w:trPr>
          <w:trHeight w:val="284"/>
        </w:trPr>
        <w:tc>
          <w:tcPr>
            <w:tcW w:w="1534" w:type="dxa"/>
            <w:vAlign w:val="center"/>
          </w:tcPr>
          <w:p w14:paraId="45C1EE61" w14:textId="77777777" w:rsidR="004649F9" w:rsidRDefault="000F28A9" w:rsidP="000F28A9">
            <w:pPr>
              <w:pStyle w:val="ParaFirst"/>
            </w:pPr>
            <w:r w:rsidRPr="000F28A9">
              <w:t>Decision Tree</w:t>
            </w:r>
          </w:p>
        </w:tc>
        <w:tc>
          <w:tcPr>
            <w:tcW w:w="871" w:type="dxa"/>
            <w:vAlign w:val="center"/>
          </w:tcPr>
          <w:p w14:paraId="3BE2D21C" w14:textId="77777777" w:rsidR="004649F9" w:rsidRDefault="000F28A9" w:rsidP="00184336">
            <w:pPr>
              <w:pStyle w:val="ParaFirst"/>
              <w:jc w:val="center"/>
            </w:pPr>
            <w:r>
              <w:t>0.59</w:t>
            </w:r>
          </w:p>
        </w:tc>
        <w:tc>
          <w:tcPr>
            <w:tcW w:w="567" w:type="dxa"/>
            <w:vAlign w:val="center"/>
          </w:tcPr>
          <w:p w14:paraId="07A351F8" w14:textId="77777777" w:rsidR="004649F9" w:rsidRDefault="000F28A9" w:rsidP="00184336">
            <w:pPr>
              <w:pStyle w:val="ParaFirst"/>
              <w:jc w:val="center"/>
            </w:pPr>
            <w:r>
              <w:t>0.65</w:t>
            </w:r>
          </w:p>
        </w:tc>
        <w:tc>
          <w:tcPr>
            <w:tcW w:w="709" w:type="dxa"/>
            <w:vAlign w:val="center"/>
          </w:tcPr>
          <w:p w14:paraId="1F8C49BF" w14:textId="77777777" w:rsidR="004649F9" w:rsidRDefault="000F28A9" w:rsidP="00184336">
            <w:pPr>
              <w:pStyle w:val="ParaFirst"/>
              <w:jc w:val="center"/>
            </w:pPr>
            <w:r>
              <w:t>0.62</w:t>
            </w:r>
          </w:p>
        </w:tc>
        <w:tc>
          <w:tcPr>
            <w:tcW w:w="942" w:type="dxa"/>
            <w:vAlign w:val="center"/>
          </w:tcPr>
          <w:p w14:paraId="63F5F622" w14:textId="77777777" w:rsidR="004649F9" w:rsidRDefault="001F0169" w:rsidP="001F0169">
            <w:pPr>
              <w:pStyle w:val="ParaFirst"/>
              <w:jc w:val="center"/>
            </w:pPr>
            <w:r>
              <w:t>175 KB</w:t>
            </w:r>
          </w:p>
        </w:tc>
      </w:tr>
    </w:tbl>
    <w:p w14:paraId="383B4E39" w14:textId="77777777" w:rsidR="000F28A9" w:rsidRDefault="000F28A9" w:rsidP="000F28A9">
      <w:pPr>
        <w:pStyle w:val="ParaFirst"/>
      </w:pPr>
    </w:p>
    <w:p w14:paraId="5634ACE8" w14:textId="77777777" w:rsidR="004649F9" w:rsidRDefault="000019EC" w:rsidP="000F28A9">
      <w:pPr>
        <w:pStyle w:val="ParaFirst"/>
      </w:pPr>
      <w:r>
        <w:t>The</w:t>
      </w:r>
      <w:r w:rsidR="000F28A9" w:rsidRPr="000F28A9">
        <w:t xml:space="preserve"> used combinations for the window and slide size are shown in the first column of the table. The second column shows the average time needed for the trigger to be activated for the first time after a meal is started. The third column shows the average percentage of triggered windows during a meal. These two columns were used as a metric for selecting the optimal size of a window and slide between the windows. The last column shows the number of meals when the trigger was activated. The values for the second and third columns were obtained only from the meals for which the trigger was activated. Row-wise comparison between these two columns shows the results obtained with each different combination of a window and slide. We can see that the most optimal combination regarding the average time needed for a trigger to be activated after a meal is started is a window size of 3 seconds with a slide of 1 second between two windows. Therefore, in our further analysis</w:t>
      </w:r>
      <w:r w:rsidR="001F6F8C">
        <w:t>,</w:t>
      </w:r>
      <w:r w:rsidR="000F28A9" w:rsidRPr="000F28A9">
        <w:t xml:space="preserve"> we used this combination. The optimal window size of 3 seconds is expected if we have in mind that the usual intake gesture lasts around 2 seconds. Longer windows fail to detect the gesture while having a meal because usually we have two or three intakes in 15 seconds and the mean value over the whole window is low.</w:t>
      </w:r>
    </w:p>
    <w:p w14:paraId="3DDA3612" w14:textId="77777777" w:rsidR="000F28A9" w:rsidRDefault="001A5BC3" w:rsidP="000F28A9">
      <w:pPr>
        <w:pStyle w:val="Para"/>
      </w:pPr>
      <w:r w:rsidRPr="000F28A9">
        <w:t>Table 2 shows the final results obtained using the whole method described in Section 2. Row-wise comparison between the used evaluation metrics shows the results obtained using the different algorithms shown in the first column. Additionally, the last column of the table represents the final model size. We can clearly see that the results achieved with Random Forest are better than the remaining algorithms. However, if we compare the model size of the best performing algorithm with the remaining algorithms we can say that the results achieved using Logistic Regression and LinearSVC are acceptable. Additionally, the precision value of 0.84 shows that the combination of trigger and machine learning procedure can differentiate between eating and noneating segments. However, the recall value of 0.75 suggests that a more accurate method regarding the eating periods is needed.</w:t>
      </w:r>
    </w:p>
    <w:p w14:paraId="775918B1" w14:textId="6F353F8F" w:rsidR="001378A2" w:rsidRDefault="0015470A" w:rsidP="000F28A9">
      <w:pPr>
        <w:pStyle w:val="Para"/>
      </w:pPr>
      <w:r>
        <w:t xml:space="preserve">We also </w:t>
      </w:r>
      <w:r w:rsidR="001378A2" w:rsidRPr="001378A2">
        <w:t>analyzed how much time each of the previously described algorithms was active during the noneating period.</w:t>
      </w:r>
      <w:r w:rsidR="001378A2">
        <w:t xml:space="preserve"> </w:t>
      </w:r>
      <w:r w:rsidR="00D92010">
        <w:t xml:space="preserve">The results from this experiment are shown in </w:t>
      </w:r>
      <w:r w:rsidR="008A3A72">
        <w:fldChar w:fldCharType="begin"/>
      </w:r>
      <w:r w:rsidR="001378A2">
        <w:instrText xml:space="preserve"> REF _Ref50240157 \h </w:instrText>
      </w:r>
      <w:r w:rsidR="008A3A72">
        <w:fldChar w:fldCharType="separate"/>
      </w:r>
      <w:r w:rsidR="001378A2">
        <w:t>Table 3</w:t>
      </w:r>
      <w:r w:rsidR="008A3A72">
        <w:fldChar w:fldCharType="end"/>
      </w:r>
      <w:r w:rsidR="001378A2">
        <w:t xml:space="preserve">. </w:t>
      </w:r>
      <w:r w:rsidR="00200016">
        <w:t>Additionally</w:t>
      </w:r>
      <w:r w:rsidR="001378A2">
        <w:t xml:space="preserve">, </w:t>
      </w:r>
      <w:r w:rsidR="00D92010">
        <w:t xml:space="preserve">in this table we can see </w:t>
      </w:r>
      <w:r w:rsidR="001378A2">
        <w:t xml:space="preserve">the false positive rate during the noneating period. </w:t>
      </w:r>
      <w:r w:rsidR="00704489">
        <w:t>T</w:t>
      </w:r>
      <w:r w:rsidR="001378A2">
        <w:t xml:space="preserve">he best results are achieved using a Random Forest classifier, which is active only 20% of the whole noneating period. This means that our trigger-based procedure </w:t>
      </w:r>
      <w:r w:rsidR="00CB62BF">
        <w:t>reduces the usage of the machine-learning procedure for 80%. However, this number also depends on the detection method because once it is activated, the eating predictions extend the active time of the method.</w:t>
      </w:r>
    </w:p>
    <w:p w14:paraId="30153B6F" w14:textId="77777777" w:rsidR="00D74F86" w:rsidRDefault="00D74F86" w:rsidP="00D74F86">
      <w:pPr>
        <w:pStyle w:val="TableCaption"/>
      </w:pPr>
      <w:bookmarkStart w:id="2" w:name="_Ref50240157"/>
      <w:r>
        <w:lastRenderedPageBreak/>
        <w:t xml:space="preserve">Table </w:t>
      </w:r>
      <w:r w:rsidR="008A3A72">
        <w:fldChar w:fldCharType="begin"/>
      </w:r>
      <w:r>
        <w:instrText xml:space="preserve"> SEQ Table \* ARABIC </w:instrText>
      </w:r>
      <w:r w:rsidR="008A3A72">
        <w:fldChar w:fldCharType="separate"/>
      </w:r>
      <w:r>
        <w:t>3</w:t>
      </w:r>
      <w:r w:rsidR="008A3A72">
        <w:fldChar w:fldCharType="end"/>
      </w:r>
      <w:bookmarkEnd w:id="2"/>
      <w:r>
        <w:t xml:space="preserve">: </w:t>
      </w:r>
      <w:r w:rsidRPr="009372E8">
        <w:t>Comparison of active time and false positive rate of the machine learning algorithms during noneating period</w:t>
      </w:r>
      <w:r w:rsidR="005C0E71">
        <w:t>.</w:t>
      </w:r>
    </w:p>
    <w:tbl>
      <w:tblPr>
        <w:tblStyle w:val="TableGrid"/>
        <w:tblW w:w="0" w:type="auto"/>
        <w:tblLook w:val="04A0" w:firstRow="1" w:lastRow="0" w:firstColumn="1" w:lastColumn="0" w:noHBand="0" w:noVBand="1"/>
      </w:tblPr>
      <w:tblGrid>
        <w:gridCol w:w="1555"/>
        <w:gridCol w:w="1527"/>
        <w:gridCol w:w="1541"/>
      </w:tblGrid>
      <w:tr w:rsidR="000F28A9" w14:paraId="0D485F4B" w14:textId="77777777" w:rsidTr="00184336">
        <w:tc>
          <w:tcPr>
            <w:tcW w:w="1555" w:type="dxa"/>
            <w:tcMar>
              <w:left w:w="57" w:type="dxa"/>
              <w:right w:w="57" w:type="dxa"/>
            </w:tcMar>
            <w:vAlign w:val="center"/>
          </w:tcPr>
          <w:p w14:paraId="3995D1FD" w14:textId="77777777" w:rsidR="000F28A9" w:rsidRDefault="00184336" w:rsidP="00184336">
            <w:pPr>
              <w:pStyle w:val="ParaFirst"/>
              <w:jc w:val="center"/>
            </w:pPr>
            <w:r w:rsidRPr="00131A95">
              <w:t>Algorithm</w:t>
            </w:r>
          </w:p>
        </w:tc>
        <w:tc>
          <w:tcPr>
            <w:tcW w:w="1527" w:type="dxa"/>
            <w:tcMar>
              <w:left w:w="57" w:type="dxa"/>
              <w:right w:w="57" w:type="dxa"/>
            </w:tcMar>
          </w:tcPr>
          <w:p w14:paraId="43A5A762" w14:textId="77777777" w:rsidR="000F28A9" w:rsidRDefault="00184336" w:rsidP="00184336">
            <w:pPr>
              <w:pStyle w:val="ParaFirst"/>
              <w:jc w:val="center"/>
            </w:pPr>
            <w:r w:rsidRPr="00184336">
              <w:t>Active time during noneating period</w:t>
            </w:r>
          </w:p>
        </w:tc>
        <w:tc>
          <w:tcPr>
            <w:tcW w:w="1541" w:type="dxa"/>
            <w:tcMar>
              <w:left w:w="57" w:type="dxa"/>
              <w:right w:w="57" w:type="dxa"/>
            </w:tcMar>
            <w:vAlign w:val="center"/>
          </w:tcPr>
          <w:p w14:paraId="45133796" w14:textId="77777777" w:rsidR="000F28A9" w:rsidRDefault="00184336" w:rsidP="000F28A9">
            <w:pPr>
              <w:pStyle w:val="ParaFirst"/>
            </w:pPr>
            <w:r w:rsidRPr="00184336">
              <w:t>False positive rate</w:t>
            </w:r>
          </w:p>
        </w:tc>
      </w:tr>
      <w:tr w:rsidR="00184336" w14:paraId="213B77B1" w14:textId="77777777" w:rsidTr="00D74F86">
        <w:trPr>
          <w:trHeight w:val="284"/>
        </w:trPr>
        <w:tc>
          <w:tcPr>
            <w:tcW w:w="1555" w:type="dxa"/>
            <w:tcMar>
              <w:left w:w="28" w:type="dxa"/>
              <w:right w:w="28" w:type="dxa"/>
            </w:tcMar>
            <w:vAlign w:val="center"/>
          </w:tcPr>
          <w:p w14:paraId="2C7C8601" w14:textId="77777777" w:rsidR="00184336" w:rsidRDefault="00184336" w:rsidP="00184336">
            <w:pPr>
              <w:pStyle w:val="ParaFirst"/>
            </w:pPr>
            <w:r w:rsidRPr="000F28A9">
              <w:t>Random Forest</w:t>
            </w:r>
          </w:p>
        </w:tc>
        <w:tc>
          <w:tcPr>
            <w:tcW w:w="1527" w:type="dxa"/>
          </w:tcPr>
          <w:p w14:paraId="402DB253" w14:textId="77777777" w:rsidR="00184336" w:rsidRDefault="00D74F86" w:rsidP="00D74F86">
            <w:pPr>
              <w:pStyle w:val="ParaFirst"/>
              <w:jc w:val="center"/>
            </w:pPr>
            <w:r>
              <w:t>20%</w:t>
            </w:r>
          </w:p>
        </w:tc>
        <w:tc>
          <w:tcPr>
            <w:tcW w:w="1541" w:type="dxa"/>
          </w:tcPr>
          <w:p w14:paraId="341EEB73" w14:textId="77777777" w:rsidR="00184336" w:rsidRDefault="00D74F86" w:rsidP="00D74F86">
            <w:pPr>
              <w:pStyle w:val="ParaFirst"/>
              <w:jc w:val="center"/>
            </w:pPr>
            <w:r>
              <w:t>1.36%</w:t>
            </w:r>
          </w:p>
        </w:tc>
      </w:tr>
      <w:tr w:rsidR="00184336" w14:paraId="704C9F51" w14:textId="77777777" w:rsidTr="00D74F86">
        <w:trPr>
          <w:trHeight w:val="284"/>
        </w:trPr>
        <w:tc>
          <w:tcPr>
            <w:tcW w:w="1555" w:type="dxa"/>
            <w:tcMar>
              <w:left w:w="28" w:type="dxa"/>
              <w:right w:w="28" w:type="dxa"/>
            </w:tcMar>
            <w:vAlign w:val="center"/>
          </w:tcPr>
          <w:p w14:paraId="016B7DC6" w14:textId="77777777" w:rsidR="00184336" w:rsidRDefault="00184336" w:rsidP="00184336">
            <w:pPr>
              <w:pStyle w:val="ParaFirst"/>
            </w:pPr>
            <w:r w:rsidRPr="000F28A9">
              <w:t>Logistic Regression</w:t>
            </w:r>
          </w:p>
        </w:tc>
        <w:tc>
          <w:tcPr>
            <w:tcW w:w="1527" w:type="dxa"/>
          </w:tcPr>
          <w:p w14:paraId="13C4B873" w14:textId="77777777" w:rsidR="00184336" w:rsidRDefault="00D74F86" w:rsidP="00D74F86">
            <w:pPr>
              <w:pStyle w:val="ParaFirst"/>
              <w:jc w:val="center"/>
            </w:pPr>
            <w:r>
              <w:t>22%</w:t>
            </w:r>
          </w:p>
        </w:tc>
        <w:tc>
          <w:tcPr>
            <w:tcW w:w="1541" w:type="dxa"/>
          </w:tcPr>
          <w:p w14:paraId="7CE4CAFF" w14:textId="77777777" w:rsidR="00184336" w:rsidRDefault="00D74F86" w:rsidP="00D74F86">
            <w:pPr>
              <w:pStyle w:val="ParaFirst"/>
              <w:jc w:val="center"/>
            </w:pPr>
            <w:r>
              <w:t>2.18%</w:t>
            </w:r>
          </w:p>
        </w:tc>
      </w:tr>
      <w:tr w:rsidR="00184336" w14:paraId="3C00EEA3" w14:textId="77777777" w:rsidTr="00D74F86">
        <w:trPr>
          <w:trHeight w:val="284"/>
        </w:trPr>
        <w:tc>
          <w:tcPr>
            <w:tcW w:w="1555" w:type="dxa"/>
            <w:tcMar>
              <w:left w:w="28" w:type="dxa"/>
              <w:right w:w="28" w:type="dxa"/>
            </w:tcMar>
          </w:tcPr>
          <w:p w14:paraId="4688E6A1" w14:textId="77777777" w:rsidR="00184336" w:rsidRDefault="00184336" w:rsidP="00184336">
            <w:pPr>
              <w:pStyle w:val="ParaFirst"/>
            </w:pPr>
            <w:r w:rsidRPr="000F28A9">
              <w:t>LinearSVC</w:t>
            </w:r>
          </w:p>
        </w:tc>
        <w:tc>
          <w:tcPr>
            <w:tcW w:w="1527" w:type="dxa"/>
          </w:tcPr>
          <w:p w14:paraId="0D04803D" w14:textId="77777777" w:rsidR="00184336" w:rsidRDefault="00D74F86" w:rsidP="00D74F86">
            <w:pPr>
              <w:pStyle w:val="ParaFirst"/>
              <w:jc w:val="center"/>
            </w:pPr>
            <w:r>
              <w:t>22%</w:t>
            </w:r>
          </w:p>
        </w:tc>
        <w:tc>
          <w:tcPr>
            <w:tcW w:w="1541" w:type="dxa"/>
          </w:tcPr>
          <w:p w14:paraId="00B85E29" w14:textId="77777777" w:rsidR="00184336" w:rsidRDefault="00D74F86" w:rsidP="00D74F86">
            <w:pPr>
              <w:pStyle w:val="ParaFirst"/>
              <w:jc w:val="center"/>
            </w:pPr>
            <w:r>
              <w:t>2.34%</w:t>
            </w:r>
          </w:p>
        </w:tc>
      </w:tr>
      <w:tr w:rsidR="00184336" w14:paraId="5F00D10A" w14:textId="77777777" w:rsidTr="00D74F86">
        <w:trPr>
          <w:trHeight w:val="284"/>
        </w:trPr>
        <w:tc>
          <w:tcPr>
            <w:tcW w:w="1555" w:type="dxa"/>
            <w:tcMar>
              <w:left w:w="28" w:type="dxa"/>
              <w:right w:w="28" w:type="dxa"/>
            </w:tcMar>
            <w:vAlign w:val="center"/>
          </w:tcPr>
          <w:p w14:paraId="0ACFAF59" w14:textId="77777777" w:rsidR="00184336" w:rsidRDefault="00184336" w:rsidP="00184336">
            <w:pPr>
              <w:pStyle w:val="ParaFirst"/>
            </w:pPr>
            <w:r w:rsidRPr="000F28A9">
              <w:t>Decision Tree</w:t>
            </w:r>
          </w:p>
        </w:tc>
        <w:tc>
          <w:tcPr>
            <w:tcW w:w="1527" w:type="dxa"/>
          </w:tcPr>
          <w:p w14:paraId="5C8696E3" w14:textId="77777777" w:rsidR="00184336" w:rsidRDefault="00D74F86" w:rsidP="00D74F86">
            <w:pPr>
              <w:pStyle w:val="ParaFirst"/>
              <w:jc w:val="center"/>
            </w:pPr>
            <w:r>
              <w:t>23%</w:t>
            </w:r>
          </w:p>
        </w:tc>
        <w:tc>
          <w:tcPr>
            <w:tcW w:w="1541" w:type="dxa"/>
          </w:tcPr>
          <w:p w14:paraId="32576D17" w14:textId="77777777" w:rsidR="00184336" w:rsidRDefault="00D74F86" w:rsidP="00D74F86">
            <w:pPr>
              <w:pStyle w:val="ParaFirst"/>
              <w:jc w:val="center"/>
            </w:pPr>
            <w:r>
              <w:t>3.93%</w:t>
            </w:r>
          </w:p>
        </w:tc>
      </w:tr>
    </w:tbl>
    <w:p w14:paraId="3D6043A0" w14:textId="77777777" w:rsidR="000F28A9" w:rsidRPr="000F28A9" w:rsidRDefault="000F28A9" w:rsidP="000F28A9">
      <w:pPr>
        <w:pStyle w:val="ParaFirst"/>
      </w:pPr>
    </w:p>
    <w:p w14:paraId="310F268B" w14:textId="77777777" w:rsidR="007F0C90" w:rsidRDefault="00D24742" w:rsidP="00CB62BF">
      <w:pPr>
        <w:pStyle w:val="Head1"/>
      </w:pPr>
      <w:r>
        <w:t>CONCLUSION</w:t>
      </w:r>
      <w:r w:rsidR="00CB62BF">
        <w:t xml:space="preserve"> </w:t>
      </w:r>
      <w:r>
        <w:t>AND</w:t>
      </w:r>
      <w:r w:rsidR="00CB62BF">
        <w:t xml:space="preserve"> </w:t>
      </w:r>
      <w:r>
        <w:t>FUTURE</w:t>
      </w:r>
      <w:r w:rsidR="00CB62BF">
        <w:t xml:space="preserve"> </w:t>
      </w:r>
      <w:r>
        <w:t>WORK</w:t>
      </w:r>
    </w:p>
    <w:p w14:paraId="2D467F09" w14:textId="77777777" w:rsidR="00CB62BF" w:rsidRDefault="00CB62BF" w:rsidP="00CB62BF">
      <w:pPr>
        <w:pStyle w:val="ParaFirst"/>
      </w:pPr>
      <w:r>
        <w:t>In this paper, we presented a method that can accurately detect eating moments using a 3-axis accelerometer and gyroscope sensor data. Our method consists of an energy</w:t>
      </w:r>
      <w:r w:rsidR="001F6F8C">
        <w:t>-</w:t>
      </w:r>
      <w:r>
        <w:t>efficient trigger and a machine</w:t>
      </w:r>
      <w:r w:rsidR="00D92010">
        <w:t>-</w:t>
      </w:r>
      <w:r>
        <w:t>learning procedure, which is started only after the trigger is activated. We evaluated this method using a dataset of 70 meals from 10 subjects. The results from the LOSO evaluation showed that we are able to recognize eating with a precision of 0.84 and recall of 0.75.</w:t>
      </w:r>
    </w:p>
    <w:p w14:paraId="04843C43" w14:textId="30CD5E6F" w:rsidR="00CB62BF" w:rsidRDefault="00CB62BF" w:rsidP="00C64EB4">
      <w:pPr>
        <w:pStyle w:val="Para"/>
      </w:pPr>
      <w:r>
        <w:t xml:space="preserve">The presented results are </w:t>
      </w:r>
      <w:r w:rsidR="001C32F4">
        <w:t xml:space="preserve">important </w:t>
      </w:r>
      <w:r>
        <w:t>because both the training and the evaluation data were recorded in uncontrolled real-life conditions. We want to emphasize the real-life evaluation since it shows the robustness of the method while dealing with plenty of different activities that might be mistaken for eating as well as recognizing meals that were recorded in many different environments while using many different utensils. The proposed method can also deal with interruptions while having a meal, such as having a conversation, using the smartphone, etc. Additionally, we believe that the energy efficiency of the proposed method is very important. The proposed technique uses a trigger to activate the machine learning procedure</w:t>
      </w:r>
      <w:r w:rsidR="00C64EB4">
        <w:t xml:space="preserve"> and it</w:t>
      </w:r>
      <w:r>
        <w:t xml:space="preserve"> is able to reduce the active time of the machine learning procedure for almost 80%. If we have in mind that the </w:t>
      </w:r>
      <w:r w:rsidR="0002478A">
        <w:t>wristbands</w:t>
      </w:r>
      <w:r>
        <w:t xml:space="preserve"> are devices with limited resources, we could say that even small reductions in resource usage can be significant for longer battery life.</w:t>
      </w:r>
    </w:p>
    <w:p w14:paraId="60088E76" w14:textId="5D6FE562" w:rsidR="00CB62BF" w:rsidRDefault="00CB62BF" w:rsidP="00CB62BF">
      <w:pPr>
        <w:pStyle w:val="Para"/>
      </w:pPr>
      <w:r w:rsidRPr="00CB62BF">
        <w:t xml:space="preserve">The initial results achieved in this study are encouraging for further work in which we expect </w:t>
      </w:r>
      <w:r w:rsidR="00C64EB4">
        <w:t>to improve the eating detection method</w:t>
      </w:r>
      <w:r w:rsidRPr="00CB62BF">
        <w:t xml:space="preserve">. In the near future, we plan </w:t>
      </w:r>
      <w:r w:rsidR="001F6F8C">
        <w:t xml:space="preserve">to </w:t>
      </w:r>
      <w:r w:rsidRPr="00CB62BF">
        <w:t xml:space="preserve">optimize our machine learning procedure to detect eating periods more accurately once the trigger is activated. Furthermore, we want to overcome the problem with false positives predictions. For this problem, we believe that a more sophisticated method for </w:t>
      </w:r>
      <w:r w:rsidR="00BA72CA">
        <w:t>selecting representative noneating data</w:t>
      </w:r>
      <w:r w:rsidRPr="00CB62BF">
        <w:t xml:space="preserve"> will help to recognize the problematic activities and directly include them in the training data. </w:t>
      </w:r>
      <w:r w:rsidR="00BA72CA">
        <w:t xml:space="preserve">Also, we plan to investigate personalized threshold values. We believe that </w:t>
      </w:r>
      <w:r w:rsidR="0008316E">
        <w:t>personalized values for the threshold will help</w:t>
      </w:r>
      <w:r w:rsidR="001C32F4">
        <w:t xml:space="preserve"> </w:t>
      </w:r>
      <w:bookmarkStart w:id="3" w:name="_GoBack"/>
      <w:bookmarkEnd w:id="3"/>
      <w:r w:rsidR="001C32F4">
        <w:t>to</w:t>
      </w:r>
      <w:r w:rsidR="0008316E">
        <w:t xml:space="preserve"> </w:t>
      </w:r>
      <w:r w:rsidR="00D92010">
        <w:t>activate the trigger during</w:t>
      </w:r>
      <w:r w:rsidR="0008316E">
        <w:t xml:space="preserve"> eating </w:t>
      </w:r>
      <w:r w:rsidR="00D92010">
        <w:t>periods</w:t>
      </w:r>
      <w:r w:rsidR="0008316E">
        <w:t xml:space="preserve"> more easily. Additionally, this could reduce the activation of the machine-learning procedure during non-eating periods.</w:t>
      </w:r>
      <w:r w:rsidR="00247EA9">
        <w:t xml:space="preserve"> Also, we plan to explore memory efficient methods for storing the models in memory. </w:t>
      </w:r>
    </w:p>
    <w:p w14:paraId="434E2094" w14:textId="77777777" w:rsidR="00052C34" w:rsidRDefault="00052C34" w:rsidP="00052C34">
      <w:pPr>
        <w:pStyle w:val="AckHead"/>
      </w:pPr>
      <w:r w:rsidRPr="00586A35">
        <w:t>ACKNOWLEDGMENTS</w:t>
      </w:r>
    </w:p>
    <w:p w14:paraId="2744B432" w14:textId="77777777" w:rsidR="00CB62BF" w:rsidRPr="00586A35" w:rsidRDefault="00BA72CA" w:rsidP="00BA72CA">
      <w:pPr>
        <w:pStyle w:val="AckPara"/>
      </w:pPr>
      <w:r w:rsidRPr="00BA72CA">
        <w:t xml:space="preserve">This work was supported by the </w:t>
      </w:r>
      <w:proofErr w:type="spellStart"/>
      <w:r w:rsidRPr="00BA72CA">
        <w:t>WellCo</w:t>
      </w:r>
      <w:proofErr w:type="spellEnd"/>
      <w:r w:rsidRPr="00BA72CA">
        <w:t xml:space="preserve"> and </w:t>
      </w:r>
      <w:proofErr w:type="spellStart"/>
      <w:r w:rsidRPr="00BA72CA">
        <w:t>CoachMyLife</w:t>
      </w:r>
      <w:proofErr w:type="spellEnd"/>
      <w:r w:rsidRPr="00BA72CA">
        <w:t xml:space="preserve"> projects. The </w:t>
      </w:r>
      <w:proofErr w:type="spellStart"/>
      <w:r w:rsidRPr="00BA72CA">
        <w:t>WellCo</w:t>
      </w:r>
      <w:proofErr w:type="spellEnd"/>
      <w:r w:rsidRPr="00BA72CA">
        <w:t xml:space="preserve"> project has received funding from the European Union’s Horizon 2020 research and innovation </w:t>
      </w:r>
      <w:proofErr w:type="spellStart"/>
      <w:r w:rsidRPr="00BA72CA">
        <w:t>programme</w:t>
      </w:r>
      <w:proofErr w:type="spellEnd"/>
      <w:r w:rsidRPr="00BA72CA">
        <w:t xml:space="preserve"> under grant agreement No 769765. The </w:t>
      </w:r>
      <w:proofErr w:type="spellStart"/>
      <w:r w:rsidRPr="00BA72CA">
        <w:t>CoachMyLife</w:t>
      </w:r>
      <w:proofErr w:type="spellEnd"/>
      <w:r w:rsidRPr="00BA72CA">
        <w:t xml:space="preserve"> project has received funding from the </w:t>
      </w:r>
      <w:proofErr w:type="spellStart"/>
      <w:r w:rsidRPr="00BA72CA">
        <w:t>the</w:t>
      </w:r>
      <w:proofErr w:type="spellEnd"/>
      <w:r w:rsidRPr="00BA72CA">
        <w:t xml:space="preserve"> AAL </w:t>
      </w:r>
      <w:proofErr w:type="spellStart"/>
      <w:r w:rsidRPr="00BA72CA">
        <w:t>programme</w:t>
      </w:r>
      <w:proofErr w:type="spellEnd"/>
      <w:r w:rsidRPr="00BA72CA">
        <w:t xml:space="preserve"> (AAL-2018-5-120-CP) and the Ministry of Public Administration of Slovenia.</w:t>
      </w:r>
      <w:r w:rsidR="001F6F8C">
        <w:t xml:space="preserve"> </w:t>
      </w:r>
    </w:p>
    <w:p w14:paraId="11C1A142" w14:textId="77777777" w:rsidR="0007392C" w:rsidRPr="00586A35" w:rsidRDefault="00AA5BF1" w:rsidP="00AA5BF1">
      <w:pPr>
        <w:pStyle w:val="ReferenceHead"/>
      </w:pPr>
      <w:r w:rsidRPr="00586A35">
        <w:t>REFERENCES</w:t>
      </w:r>
    </w:p>
    <w:p w14:paraId="4C541234" w14:textId="77777777" w:rsidR="006F34DF" w:rsidRDefault="006F34DF" w:rsidP="0008316E">
      <w:pPr>
        <w:pStyle w:val="Bibentry"/>
      </w:pPr>
      <w:bookmarkStart w:id="4" w:name="_Ref50243206"/>
      <w:bookmarkStart w:id="5" w:name="_Ref49709990"/>
      <w:bookmarkStart w:id="6" w:name="_Ref46926410"/>
      <w:r>
        <w:t>World Health Organization. World Health Statistics 2015. Luxembourg, WHO, 2015</w:t>
      </w:r>
      <w:bookmarkEnd w:id="4"/>
    </w:p>
    <w:p w14:paraId="504B3BB1" w14:textId="77777777" w:rsidR="006F34DF" w:rsidRDefault="006F34DF" w:rsidP="0008316E">
      <w:pPr>
        <w:pStyle w:val="Bibentry"/>
      </w:pPr>
      <w:bookmarkStart w:id="7" w:name="_Ref50243231"/>
      <w:r>
        <w:t>Public Health England. Data Factsheet: Adult Obesity International Comparisons. London, 2016. http://webarchive.nationalarchives.gov.uk/20170110165728/http://www.noo.org.uk/NOO_pub/Key_data</w:t>
      </w:r>
      <w:bookmarkEnd w:id="7"/>
    </w:p>
    <w:p w14:paraId="713DD73B" w14:textId="77777777" w:rsidR="0008316E" w:rsidRPr="00D03346" w:rsidRDefault="0008316E" w:rsidP="0008316E">
      <w:pPr>
        <w:pStyle w:val="Bibentry"/>
      </w:pPr>
      <w:bookmarkStart w:id="8" w:name="_Ref50243246"/>
      <w:r>
        <w:t xml:space="preserve">M. </w:t>
      </w:r>
      <w:proofErr w:type="spellStart"/>
      <w:r>
        <w:t>Mirtchouk</w:t>
      </w:r>
      <w:proofErr w:type="spellEnd"/>
      <w:r>
        <w:t xml:space="preserve">, D. Lustig, A. Smith, I. Ching, M. Zheng, and S. Kleinberg. Recognizing eating from body-worn sensors: Combining </w:t>
      </w:r>
      <w:proofErr w:type="spellStart"/>
      <w:r>
        <w:t>freeliving</w:t>
      </w:r>
      <w:proofErr w:type="spellEnd"/>
      <w:r>
        <w:t xml:space="preserve"> and laboratory data. Proc. ACM Interact. Mob. Wearable Ubiquitous Technol., 1(3):85:1–85:20, Sept. 2017</w:t>
      </w:r>
      <w:bookmarkEnd w:id="5"/>
      <w:bookmarkEnd w:id="8"/>
    </w:p>
    <w:p w14:paraId="6C76DBC8" w14:textId="77777777" w:rsidR="0008316E" w:rsidRPr="00D03346" w:rsidRDefault="0008316E" w:rsidP="0008316E">
      <w:pPr>
        <w:pStyle w:val="Bibentry"/>
      </w:pPr>
      <w:bookmarkStart w:id="9" w:name="_Ref49709999"/>
      <w:r>
        <w:t xml:space="preserve">E. </w:t>
      </w:r>
      <w:proofErr w:type="spellStart"/>
      <w:r>
        <w:t>Thomaz</w:t>
      </w:r>
      <w:proofErr w:type="spellEnd"/>
      <w:r>
        <w:t xml:space="preserve">, I. Essa, and G. D. Abowd. A practical approach for recognizing eating moments with wrist-mounted inertial sensing. In Proceedings of the 2015 ACM International Joint Conference on Pervasive and Ubiquitous Computing, </w:t>
      </w:r>
      <w:proofErr w:type="spellStart"/>
      <w:r>
        <w:t>UbiComp</w:t>
      </w:r>
      <w:proofErr w:type="spellEnd"/>
      <w:r>
        <w:t xml:space="preserve"> ’15, pages 1029–1040, New York, NY, USA, 2015. ACM.</w:t>
      </w:r>
      <w:bookmarkEnd w:id="9"/>
    </w:p>
    <w:p w14:paraId="26DA707C" w14:textId="77777777" w:rsidR="0008316E" w:rsidRPr="00D03346" w:rsidRDefault="0008316E" w:rsidP="0008316E">
      <w:pPr>
        <w:pStyle w:val="Bibentry"/>
      </w:pPr>
      <w:bookmarkStart w:id="10" w:name="_Ref49710010"/>
      <w:r>
        <w:t xml:space="preserve">Y. Dong, J. L. </w:t>
      </w:r>
      <w:proofErr w:type="spellStart"/>
      <w:r>
        <w:t>Scisco</w:t>
      </w:r>
      <w:proofErr w:type="spellEnd"/>
      <w:r>
        <w:t xml:space="preserve">, M. Wilson, E. </w:t>
      </w:r>
      <w:proofErr w:type="spellStart"/>
      <w:r>
        <w:t>Muth</w:t>
      </w:r>
      <w:proofErr w:type="spellEnd"/>
      <w:r>
        <w:t>, and A. W. Hoover. Detecting periods of eating during free-living by tracking wrist motion. IEEE Journal of Biomedical and Health Informatics, 18:1253–1260, 2014</w:t>
      </w:r>
      <w:bookmarkEnd w:id="10"/>
    </w:p>
    <w:p w14:paraId="2519FD05" w14:textId="77777777" w:rsidR="0008316E" w:rsidRPr="00D03346" w:rsidRDefault="0008316E" w:rsidP="0008316E">
      <w:pPr>
        <w:pStyle w:val="Bibentry"/>
      </w:pPr>
      <w:bookmarkStart w:id="11" w:name="_Ref49710023"/>
      <w:r>
        <w:t xml:space="preserve">O. </w:t>
      </w:r>
      <w:proofErr w:type="spellStart"/>
      <w:r>
        <w:t>Amft</w:t>
      </w:r>
      <w:proofErr w:type="spellEnd"/>
      <w:r>
        <w:t xml:space="preserve">, H. Junker, and G. </w:t>
      </w:r>
      <w:proofErr w:type="spellStart"/>
      <w:r>
        <w:t>Troster</w:t>
      </w:r>
      <w:proofErr w:type="spellEnd"/>
      <w:r>
        <w:t>. Detection of eating and drinking arm gestures using inertial body-worn sensors. In Ninth IEEE International Symposium on Wearable Computers (ISWC’05), pages 160–163. IEEE, 2005.</w:t>
      </w:r>
      <w:bookmarkEnd w:id="11"/>
    </w:p>
    <w:p w14:paraId="710C7697" w14:textId="77777777" w:rsidR="0008316E" w:rsidRPr="00D03346" w:rsidRDefault="0008316E" w:rsidP="0008316E">
      <w:pPr>
        <w:pStyle w:val="Bibentry"/>
      </w:pPr>
      <w:bookmarkStart w:id="12" w:name="_Ref49710031"/>
      <w:r>
        <w:t xml:space="preserve">P. </w:t>
      </w:r>
      <w:proofErr w:type="spellStart"/>
      <w:r>
        <w:t>Navarathna</w:t>
      </w:r>
      <w:proofErr w:type="spellEnd"/>
      <w:r>
        <w:t xml:space="preserve">, B. W. </w:t>
      </w:r>
      <w:proofErr w:type="spellStart"/>
      <w:r>
        <w:t>Bequette</w:t>
      </w:r>
      <w:proofErr w:type="spellEnd"/>
      <w:r>
        <w:t xml:space="preserve">, and F. Cameron, “Wearable Device Based Activity Recognition and Prediction for Improved Feedforward Control,” in Proceedings of the American Control Conference, 2018, </w:t>
      </w:r>
      <w:proofErr w:type="spellStart"/>
      <w:r>
        <w:t>doi</w:t>
      </w:r>
      <w:proofErr w:type="spellEnd"/>
      <w:r>
        <w:t>: 10.23919/ACC.2018.8430775.</w:t>
      </w:r>
      <w:bookmarkEnd w:id="12"/>
    </w:p>
    <w:p w14:paraId="062E6D87" w14:textId="77777777" w:rsidR="0008316E" w:rsidRPr="00D03346" w:rsidRDefault="0008316E" w:rsidP="0008316E">
      <w:pPr>
        <w:pStyle w:val="Bibentry"/>
      </w:pPr>
      <w:bookmarkStart w:id="13" w:name="_Ref49710037"/>
      <w:r>
        <w:t xml:space="preserve">K. Kyritsis, C. </w:t>
      </w:r>
      <w:proofErr w:type="spellStart"/>
      <w:r>
        <w:t>Diou</w:t>
      </w:r>
      <w:proofErr w:type="spellEnd"/>
      <w:r>
        <w:t xml:space="preserve">, and A. </w:t>
      </w:r>
      <w:proofErr w:type="spellStart"/>
      <w:r>
        <w:t>Delopoulos</w:t>
      </w:r>
      <w:proofErr w:type="spellEnd"/>
      <w:r>
        <w:t xml:space="preserve">, “Detecting Meals in the Wild Using the Inertial Data of a Typical Smartwatch,” in Proceedings of the Annual International Conference of the IEEE Engineering in Medicine and Biology Society, EMBS, 2019, </w:t>
      </w:r>
      <w:proofErr w:type="spellStart"/>
      <w:r>
        <w:t>doi</w:t>
      </w:r>
      <w:proofErr w:type="spellEnd"/>
      <w:r>
        <w:t>: 10.1109/EMBC.2019.8857275</w:t>
      </w:r>
      <w:bookmarkEnd w:id="13"/>
    </w:p>
    <w:p w14:paraId="3E2C9275" w14:textId="77777777" w:rsidR="0008316E" w:rsidRDefault="0008316E" w:rsidP="0008316E">
      <w:pPr>
        <w:pStyle w:val="Bibentry"/>
      </w:pPr>
      <w:bookmarkStart w:id="14" w:name="_Ref49710106"/>
      <w:bookmarkEnd w:id="6"/>
      <w:r w:rsidRPr="00C31932">
        <w:t xml:space="preserve">Stankoski S, </w:t>
      </w:r>
      <w:proofErr w:type="spellStart"/>
      <w:r w:rsidRPr="00C31932">
        <w:t>Resçiç</w:t>
      </w:r>
      <w:proofErr w:type="spellEnd"/>
      <w:r w:rsidRPr="00C31932">
        <w:t xml:space="preserve"> N, </w:t>
      </w:r>
      <w:proofErr w:type="spellStart"/>
      <w:r w:rsidRPr="00C31932">
        <w:t>Mezic</w:t>
      </w:r>
      <w:proofErr w:type="spellEnd"/>
      <w:r w:rsidRPr="00C31932">
        <w:t xml:space="preserve"> G, </w:t>
      </w:r>
      <w:proofErr w:type="spellStart"/>
      <w:r w:rsidRPr="00C31932">
        <w:t>Lustrek</w:t>
      </w:r>
      <w:proofErr w:type="spellEnd"/>
      <w:r w:rsidRPr="00C31932">
        <w:t xml:space="preserve"> M. Real-time Eating Detection Using a Smartwatch. </w:t>
      </w:r>
      <w:proofErr w:type="spellStart"/>
      <w:r w:rsidRPr="00C31932">
        <w:t>InEWSN</w:t>
      </w:r>
      <w:proofErr w:type="spellEnd"/>
      <w:r w:rsidRPr="00C31932">
        <w:t xml:space="preserve"> 2020 Feb 17 (pp. 247-252).</w:t>
      </w:r>
      <w:bookmarkEnd w:id="14"/>
    </w:p>
    <w:p w14:paraId="4EFB781B" w14:textId="77777777" w:rsidR="0008316E" w:rsidRDefault="0008316E" w:rsidP="0008316E">
      <w:pPr>
        <w:pStyle w:val="Bibentry"/>
      </w:pPr>
      <w:bookmarkStart w:id="15" w:name="_Ref49710112"/>
      <w:r w:rsidRPr="00C31932">
        <w:t xml:space="preserve">Xu Ye, </w:t>
      </w:r>
      <w:proofErr w:type="spellStart"/>
      <w:r w:rsidRPr="00C31932">
        <w:t>Guanling</w:t>
      </w:r>
      <w:proofErr w:type="spellEnd"/>
      <w:r w:rsidRPr="00C31932">
        <w:t xml:space="preserve"> Chen, and Yu Cao. Automatic eating detection using head-mount and wrist-worn accelerometers. In 2015 17th International Conference on E-health Networking, Application Services (</w:t>
      </w:r>
      <w:proofErr w:type="spellStart"/>
      <w:r w:rsidRPr="00C31932">
        <w:t>HealthCom</w:t>
      </w:r>
      <w:proofErr w:type="spellEnd"/>
      <w:r w:rsidRPr="00C31932">
        <w:t>), pages 578–581, Oct 2015.</w:t>
      </w:r>
      <w:bookmarkEnd w:id="15"/>
    </w:p>
    <w:p w14:paraId="203B8957" w14:textId="77777777" w:rsidR="0008316E" w:rsidRDefault="0008316E" w:rsidP="0008316E">
      <w:pPr>
        <w:pStyle w:val="Bibentry"/>
      </w:pPr>
      <w:bookmarkStart w:id="16" w:name="_Ref49710172"/>
      <w:r>
        <w:t>T. K. Ho. Random decision forests. In Proceedings of 3rd international conference on document analysis and recognition, volume 1, pages 278–282. IEEE, 1995.</w:t>
      </w:r>
      <w:bookmarkEnd w:id="16"/>
    </w:p>
    <w:p w14:paraId="271086CE" w14:textId="77777777" w:rsidR="0008316E" w:rsidRDefault="0008316E" w:rsidP="0008316E">
      <w:pPr>
        <w:pStyle w:val="Bibentry"/>
      </w:pPr>
      <w:bookmarkStart w:id="17" w:name="_Ref49710178"/>
      <w:r w:rsidRPr="00C31932">
        <w:t xml:space="preserve">P. H. Swain and H. </w:t>
      </w:r>
      <w:proofErr w:type="spellStart"/>
      <w:r w:rsidRPr="00C31932">
        <w:t>Hauska</w:t>
      </w:r>
      <w:proofErr w:type="spellEnd"/>
      <w:r w:rsidRPr="00C31932">
        <w:t>, "The decision tree classifier: Design and potential," in </w:t>
      </w:r>
      <w:r w:rsidRPr="00C31932">
        <w:rPr>
          <w:i/>
          <w:iCs/>
        </w:rPr>
        <w:t>IEEE Transactions on Geoscience Electronics</w:t>
      </w:r>
      <w:r w:rsidRPr="00C31932">
        <w:t xml:space="preserve">, vol. 15, no. 3, pp. 142-147, July 1977, </w:t>
      </w:r>
      <w:proofErr w:type="spellStart"/>
      <w:r w:rsidRPr="00C31932">
        <w:t>doi</w:t>
      </w:r>
      <w:proofErr w:type="spellEnd"/>
      <w:r w:rsidRPr="00C31932">
        <w:t>: 10.1109/TGE.1977.6498972.</w:t>
      </w:r>
      <w:bookmarkEnd w:id="17"/>
    </w:p>
    <w:p w14:paraId="40104927" w14:textId="77777777" w:rsidR="0008316E" w:rsidRDefault="0008316E" w:rsidP="0008316E">
      <w:pPr>
        <w:pStyle w:val="Bibentry"/>
      </w:pPr>
      <w:bookmarkStart w:id="18" w:name="_Ref49710183"/>
      <w:r w:rsidRPr="00C31932">
        <w:t xml:space="preserve">Lee, </w:t>
      </w:r>
      <w:proofErr w:type="spellStart"/>
      <w:r w:rsidRPr="00C31932">
        <w:t>Youngjo</w:t>
      </w:r>
      <w:proofErr w:type="spellEnd"/>
      <w:r w:rsidRPr="00C31932">
        <w:t xml:space="preserve">, John A. </w:t>
      </w:r>
      <w:proofErr w:type="spellStart"/>
      <w:r w:rsidRPr="00C31932">
        <w:t>Nelder</w:t>
      </w:r>
      <w:proofErr w:type="spellEnd"/>
      <w:r w:rsidRPr="00C31932">
        <w:t xml:space="preserve">, and </w:t>
      </w:r>
      <w:proofErr w:type="spellStart"/>
      <w:r w:rsidRPr="00C31932">
        <w:t>Yudi</w:t>
      </w:r>
      <w:proofErr w:type="spellEnd"/>
      <w:r w:rsidRPr="00C31932">
        <w:t xml:space="preserve"> </w:t>
      </w:r>
      <w:proofErr w:type="spellStart"/>
      <w:r w:rsidRPr="00C31932">
        <w:t>Pawitan</w:t>
      </w:r>
      <w:proofErr w:type="spellEnd"/>
      <w:r w:rsidRPr="00C31932">
        <w:t>. </w:t>
      </w:r>
      <w:r w:rsidRPr="00C31932">
        <w:rPr>
          <w:i/>
          <w:iCs/>
        </w:rPr>
        <w:t>Generalized linear models with random effects: unified analysis via H-likelihood</w:t>
      </w:r>
      <w:r w:rsidRPr="00C31932">
        <w:t>. Vol. 153. CRC Press, 2018.</w:t>
      </w:r>
      <w:bookmarkEnd w:id="18"/>
    </w:p>
    <w:p w14:paraId="4BD33F79" w14:textId="77777777" w:rsidR="0008316E" w:rsidRDefault="0008316E" w:rsidP="0008316E">
      <w:pPr>
        <w:pStyle w:val="Bibentry"/>
      </w:pPr>
      <w:bookmarkStart w:id="19" w:name="_Ref49710188"/>
      <w:r w:rsidRPr="00C31932">
        <w:t xml:space="preserve">Chang, </w:t>
      </w:r>
      <w:proofErr w:type="spellStart"/>
      <w:r w:rsidRPr="00C31932">
        <w:t>Chih</w:t>
      </w:r>
      <w:proofErr w:type="spellEnd"/>
      <w:r w:rsidRPr="00C31932">
        <w:t xml:space="preserve">-Chung, and </w:t>
      </w:r>
      <w:proofErr w:type="spellStart"/>
      <w:r w:rsidRPr="00C31932">
        <w:t>Chih</w:t>
      </w:r>
      <w:proofErr w:type="spellEnd"/>
      <w:r w:rsidRPr="00C31932">
        <w:t>-Jen Lin. "LIBSVM: A library for support vector machines." </w:t>
      </w:r>
      <w:r w:rsidRPr="00C31932">
        <w:rPr>
          <w:i/>
          <w:iCs/>
        </w:rPr>
        <w:t>ACM transactions on intelligent systems and technology (TIST)</w:t>
      </w:r>
      <w:r w:rsidRPr="00C31932">
        <w:t> 2.3 (2011): 1-27.</w:t>
      </w:r>
      <w:bookmarkEnd w:id="19"/>
    </w:p>
    <w:p w14:paraId="0236EACA" w14:textId="77777777" w:rsidR="000C4A4C" w:rsidRDefault="000C4A4C" w:rsidP="000F28A9">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14:paraId="0FD9F518" w14:textId="77777777" w:rsidR="000C4A4C" w:rsidRPr="00586A35" w:rsidRDefault="000C4A4C" w:rsidP="000F28A9">
      <w:pPr>
        <w:pStyle w:val="Para"/>
      </w:pP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50596" w14:textId="77777777" w:rsidR="00205380" w:rsidRDefault="00205380">
      <w:r>
        <w:separator/>
      </w:r>
    </w:p>
  </w:endnote>
  <w:endnote w:type="continuationSeparator" w:id="0">
    <w:p w14:paraId="747EC571" w14:textId="77777777" w:rsidR="00205380" w:rsidRDefault="00205380">
      <w:r>
        <w:continuationSeparator/>
      </w:r>
    </w:p>
  </w:endnote>
  <w:endnote w:type="continuationNotice" w:id="1">
    <w:p w14:paraId="6D5672CB" w14:textId="77777777" w:rsidR="00205380" w:rsidRDefault="00205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BBEB8" w14:textId="77777777" w:rsidR="00FA7F24" w:rsidRPr="00586A35" w:rsidRDefault="00FA7F24" w:rsidP="00586A35">
    <w:pPr>
      <w:pStyle w:val="Footer"/>
      <w:rPr>
        <w:rStyle w:val="PageNumber"/>
        <w:rFonts w:ascii="Linux Biolinum" w:hAnsi="Linux Biolinum" w:cs="Linux Biolinum"/>
      </w:rPr>
    </w:pPr>
  </w:p>
  <w:p w14:paraId="065072E9" w14:textId="77777777" w:rsidR="00FA7F24" w:rsidRPr="00586A35" w:rsidRDefault="00FA7F24"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08F2" w14:textId="77777777" w:rsidR="00FA7F24" w:rsidRPr="00586A35" w:rsidRDefault="00FA7F2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E6D47" w14:textId="77777777" w:rsidR="00205380" w:rsidRDefault="00205380">
      <w:r>
        <w:separator/>
      </w:r>
    </w:p>
  </w:footnote>
  <w:footnote w:type="continuationSeparator" w:id="0">
    <w:p w14:paraId="75B93063" w14:textId="77777777" w:rsidR="00205380" w:rsidRDefault="00205380">
      <w:r>
        <w:continuationSeparator/>
      </w:r>
    </w:p>
  </w:footnote>
  <w:footnote w:type="continuationNotice" w:id="1">
    <w:p w14:paraId="09C2944A" w14:textId="77777777" w:rsidR="00205380" w:rsidRDefault="00205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5073"/>
      <w:gridCol w:w="4889"/>
    </w:tblGrid>
    <w:tr w:rsidR="00FA7F24" w:rsidRPr="00586A35" w14:paraId="79423D83" w14:textId="77777777" w:rsidTr="00A1079D">
      <w:tc>
        <w:tcPr>
          <w:tcW w:w="2546" w:type="pct"/>
          <w:vAlign w:val="center"/>
        </w:tcPr>
        <w:p w14:paraId="0EC8EECE" w14:textId="77777777" w:rsidR="00FA7F24" w:rsidRPr="00586A35" w:rsidRDefault="00FA7F24" w:rsidP="00AD232D">
          <w:pPr>
            <w:pStyle w:val="Header"/>
            <w:tabs>
              <w:tab w:val="clear" w:pos="4320"/>
              <w:tab w:val="clear" w:pos="8640"/>
            </w:tabs>
            <w:ind w:right="-102"/>
            <w:jc w:val="lef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Pr>
              <w:rFonts w:ascii="Linux Biolinum" w:hAnsi="Linux Biolinum" w:cs="Linux Biolinum"/>
            </w:rPr>
            <w:t>October 2020, Ljubljana, Slovenia</w:t>
          </w:r>
        </w:p>
      </w:tc>
      <w:tc>
        <w:tcPr>
          <w:tcW w:w="2454" w:type="pct"/>
          <w:vAlign w:val="center"/>
        </w:tcPr>
        <w:p w14:paraId="4D7E16EC" w14:textId="77777777" w:rsidR="00FA7F24" w:rsidRPr="00586A35" w:rsidRDefault="00FA7F24"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S</w:t>
          </w:r>
          <w:r w:rsidRPr="00586A35">
            <w:rPr>
              <w:rFonts w:ascii="Linux Biolinum" w:hAnsi="Linux Biolinum" w:cs="Linux Biolinum"/>
            </w:rPr>
            <w:t xml:space="preserve">. </w:t>
          </w:r>
          <w:r>
            <w:rPr>
              <w:rFonts w:ascii="Linux Biolinum" w:hAnsi="Linux Biolinum" w:cs="Linux Biolinum"/>
            </w:rPr>
            <w:t>Stankoski</w:t>
          </w:r>
          <w:r w:rsidRPr="00586A35">
            <w:rPr>
              <w:rFonts w:ascii="Linux Biolinum" w:hAnsi="Linux Biolinum" w:cs="Linux Biolinum"/>
            </w:rPr>
            <w:t xml:space="preserve"> et al.</w:t>
          </w:r>
        </w:p>
      </w:tc>
    </w:tr>
  </w:tbl>
  <w:p w14:paraId="7D3ECC5D" w14:textId="77777777" w:rsidR="00FA7F24" w:rsidRPr="00586A35" w:rsidRDefault="00FA7F2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81"/>
      <w:gridCol w:w="4981"/>
    </w:tblGrid>
    <w:tr w:rsidR="00FA7F24" w:rsidRPr="00586A35" w14:paraId="648A7FF0" w14:textId="77777777" w:rsidTr="00586A35">
      <w:tc>
        <w:tcPr>
          <w:tcW w:w="2500" w:type="pct"/>
          <w:vAlign w:val="center"/>
        </w:tcPr>
        <w:p w14:paraId="5815550A" w14:textId="01AD0A69" w:rsidR="00FA7F24" w:rsidRPr="00586A35" w:rsidRDefault="00CA2B02" w:rsidP="00586A35">
          <w:pPr>
            <w:pStyle w:val="Header"/>
            <w:tabs>
              <w:tab w:val="clear" w:pos="4320"/>
              <w:tab w:val="clear" w:pos="8640"/>
            </w:tabs>
            <w:jc w:val="left"/>
            <w:rPr>
              <w:rFonts w:ascii="Linux Biolinum" w:hAnsi="Linux Biolinum" w:cs="Linux Biolinum"/>
            </w:rPr>
          </w:pPr>
          <w:r>
            <w:rPr>
              <w:rFonts w:ascii="Linux Biolinum" w:hAnsi="Linux Biolinum" w:cs="Linux Biolinum"/>
            </w:rPr>
            <w:t>Energy-Efficient Eating Detection Using a Wristband</w:t>
          </w:r>
        </w:p>
      </w:tc>
      <w:tc>
        <w:tcPr>
          <w:tcW w:w="2500" w:type="pct"/>
          <w:vAlign w:val="center"/>
        </w:tcPr>
        <w:p w14:paraId="456C3DC5" w14:textId="77777777" w:rsidR="00FA7F24" w:rsidRPr="00586A35" w:rsidRDefault="00FA7F24" w:rsidP="00C971C8">
          <w:pPr>
            <w:pStyle w:val="Header"/>
            <w:tabs>
              <w:tab w:val="clear" w:pos="4320"/>
              <w:tab w:val="clear" w:pos="8640"/>
            </w:tabs>
            <w:ind w:left="-160"/>
            <w:jc w:val="right"/>
            <w:rPr>
              <w:rFonts w:ascii="Linux Biolinum" w:hAnsi="Linux Biolinum" w:cs="Linux Biolinum"/>
            </w:rPr>
          </w:pPr>
          <w:r>
            <w:rPr>
              <w:rFonts w:ascii="Linux Biolinum" w:hAnsi="Linux Biolinum" w:cs="Linux Biolinum"/>
            </w:rPr>
            <w:t>Information Society 2020</w:t>
          </w:r>
          <w:r w:rsidRPr="00586A35">
            <w:rPr>
              <w:rFonts w:ascii="Linux Biolinum" w:hAnsi="Linux Biolinum" w:cs="Linux Biolinum"/>
            </w:rPr>
            <w:t>,</w:t>
          </w:r>
          <w:r>
            <w:rPr>
              <w:rFonts w:ascii="Linux Biolinum" w:hAnsi="Linux Biolinum" w:cs="Linux Biolinum"/>
            </w:rPr>
            <w:t xml:space="preserve"> 5–9</w:t>
          </w:r>
          <w:r w:rsidRPr="00586A35">
            <w:rPr>
              <w:rFonts w:ascii="Linux Biolinum" w:hAnsi="Linux Biolinum" w:cs="Linux Biolinum"/>
            </w:rPr>
            <w:t xml:space="preserve"> </w:t>
          </w:r>
          <w:r>
            <w:rPr>
              <w:rFonts w:ascii="Linux Biolinum" w:hAnsi="Linux Biolinum" w:cs="Linux Biolinum"/>
            </w:rPr>
            <w:t>October 2020, Ljubljana, Slovenia</w:t>
          </w:r>
        </w:p>
      </w:tc>
    </w:tr>
  </w:tbl>
  <w:p w14:paraId="305AFE11" w14:textId="77777777" w:rsidR="00FA7F24" w:rsidRPr="00586A35" w:rsidRDefault="00FA7F2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4096" w:nlCheck="1" w:checkStyle="0"/>
  <w:proofState w:spelling="clean" w:grammar="clean"/>
  <w:attachedTemplate r:id="rId1"/>
  <w:linkStyles/>
  <w:defaultTabStop w:val="708"/>
  <w:hyphenationZone w:val="283"/>
  <w:evenAndOddHeaders/>
  <w:characterSpacingControl w:val="doNotCompress"/>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07392C"/>
    <w:rsid w:val="000019C1"/>
    <w:rsid w:val="000019EC"/>
    <w:rsid w:val="0000598B"/>
    <w:rsid w:val="00010063"/>
    <w:rsid w:val="0002478A"/>
    <w:rsid w:val="00035FAD"/>
    <w:rsid w:val="00041330"/>
    <w:rsid w:val="00045252"/>
    <w:rsid w:val="00045AF0"/>
    <w:rsid w:val="00047398"/>
    <w:rsid w:val="00050EEF"/>
    <w:rsid w:val="00052A1A"/>
    <w:rsid w:val="00052C34"/>
    <w:rsid w:val="00054C11"/>
    <w:rsid w:val="00056777"/>
    <w:rsid w:val="00062D29"/>
    <w:rsid w:val="000713CD"/>
    <w:rsid w:val="00072E69"/>
    <w:rsid w:val="0007392C"/>
    <w:rsid w:val="000739F9"/>
    <w:rsid w:val="00077680"/>
    <w:rsid w:val="00080E27"/>
    <w:rsid w:val="000819C0"/>
    <w:rsid w:val="0008316E"/>
    <w:rsid w:val="0008431E"/>
    <w:rsid w:val="000A2DF0"/>
    <w:rsid w:val="000C050B"/>
    <w:rsid w:val="000C4A4C"/>
    <w:rsid w:val="000C73DD"/>
    <w:rsid w:val="000E118B"/>
    <w:rsid w:val="000E278E"/>
    <w:rsid w:val="000E64FC"/>
    <w:rsid w:val="000E7A87"/>
    <w:rsid w:val="000F28A9"/>
    <w:rsid w:val="000F6090"/>
    <w:rsid w:val="001041A3"/>
    <w:rsid w:val="0010534D"/>
    <w:rsid w:val="00125AC6"/>
    <w:rsid w:val="00127D30"/>
    <w:rsid w:val="0013113A"/>
    <w:rsid w:val="001314CF"/>
    <w:rsid w:val="001363F5"/>
    <w:rsid w:val="001378A2"/>
    <w:rsid w:val="00140C02"/>
    <w:rsid w:val="00141971"/>
    <w:rsid w:val="00141A17"/>
    <w:rsid w:val="0014244B"/>
    <w:rsid w:val="00142FEA"/>
    <w:rsid w:val="001453E7"/>
    <w:rsid w:val="00145419"/>
    <w:rsid w:val="00145486"/>
    <w:rsid w:val="001507D9"/>
    <w:rsid w:val="00152510"/>
    <w:rsid w:val="0015470A"/>
    <w:rsid w:val="001566AE"/>
    <w:rsid w:val="00174E0E"/>
    <w:rsid w:val="001751F7"/>
    <w:rsid w:val="00184336"/>
    <w:rsid w:val="00193445"/>
    <w:rsid w:val="001940D9"/>
    <w:rsid w:val="001961CD"/>
    <w:rsid w:val="001A06AF"/>
    <w:rsid w:val="001A43B1"/>
    <w:rsid w:val="001A5BC3"/>
    <w:rsid w:val="001A71BB"/>
    <w:rsid w:val="001B15A5"/>
    <w:rsid w:val="001B29D6"/>
    <w:rsid w:val="001C231C"/>
    <w:rsid w:val="001C32F4"/>
    <w:rsid w:val="001C362F"/>
    <w:rsid w:val="001D5887"/>
    <w:rsid w:val="001E2720"/>
    <w:rsid w:val="001E71D7"/>
    <w:rsid w:val="001F0169"/>
    <w:rsid w:val="001F6F8C"/>
    <w:rsid w:val="00200016"/>
    <w:rsid w:val="0020294A"/>
    <w:rsid w:val="00205380"/>
    <w:rsid w:val="002207E4"/>
    <w:rsid w:val="002233F8"/>
    <w:rsid w:val="00245119"/>
    <w:rsid w:val="002464C1"/>
    <w:rsid w:val="0024752E"/>
    <w:rsid w:val="00247EA9"/>
    <w:rsid w:val="00250FEF"/>
    <w:rsid w:val="00252596"/>
    <w:rsid w:val="00264B6B"/>
    <w:rsid w:val="00270347"/>
    <w:rsid w:val="0027195D"/>
    <w:rsid w:val="002738DA"/>
    <w:rsid w:val="00282789"/>
    <w:rsid w:val="00290DF5"/>
    <w:rsid w:val="00292645"/>
    <w:rsid w:val="0029583F"/>
    <w:rsid w:val="002A517A"/>
    <w:rsid w:val="002B01E4"/>
    <w:rsid w:val="002B1F59"/>
    <w:rsid w:val="002C1D2D"/>
    <w:rsid w:val="002C7245"/>
    <w:rsid w:val="002D26C4"/>
    <w:rsid w:val="002F069E"/>
    <w:rsid w:val="002F2289"/>
    <w:rsid w:val="002F2EB2"/>
    <w:rsid w:val="00301545"/>
    <w:rsid w:val="00303FAD"/>
    <w:rsid w:val="003057B1"/>
    <w:rsid w:val="00307501"/>
    <w:rsid w:val="00317850"/>
    <w:rsid w:val="00321DDC"/>
    <w:rsid w:val="003238A2"/>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A2FAB"/>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649F9"/>
    <w:rsid w:val="0048106F"/>
    <w:rsid w:val="0048126B"/>
    <w:rsid w:val="004825CE"/>
    <w:rsid w:val="004836A6"/>
    <w:rsid w:val="00492EF4"/>
    <w:rsid w:val="004947C9"/>
    <w:rsid w:val="00495781"/>
    <w:rsid w:val="00497365"/>
    <w:rsid w:val="004A3DEC"/>
    <w:rsid w:val="004A4FB0"/>
    <w:rsid w:val="004A7556"/>
    <w:rsid w:val="004B0BF6"/>
    <w:rsid w:val="004B57BF"/>
    <w:rsid w:val="004C1EDF"/>
    <w:rsid w:val="004C49F3"/>
    <w:rsid w:val="004C6B2D"/>
    <w:rsid w:val="004F76C8"/>
    <w:rsid w:val="0050103C"/>
    <w:rsid w:val="005041C6"/>
    <w:rsid w:val="00504C8B"/>
    <w:rsid w:val="00506EF6"/>
    <w:rsid w:val="005153AC"/>
    <w:rsid w:val="005160AB"/>
    <w:rsid w:val="00523CD9"/>
    <w:rsid w:val="0053432F"/>
    <w:rsid w:val="00535D84"/>
    <w:rsid w:val="00540C55"/>
    <w:rsid w:val="00551881"/>
    <w:rsid w:val="005528F6"/>
    <w:rsid w:val="005638C6"/>
    <w:rsid w:val="0058578F"/>
    <w:rsid w:val="00586A35"/>
    <w:rsid w:val="00586A42"/>
    <w:rsid w:val="005927BE"/>
    <w:rsid w:val="00596082"/>
    <w:rsid w:val="00596F2A"/>
    <w:rsid w:val="005B2ED3"/>
    <w:rsid w:val="005B493F"/>
    <w:rsid w:val="005C0E71"/>
    <w:rsid w:val="005C3D72"/>
    <w:rsid w:val="005C5E36"/>
    <w:rsid w:val="005C79CD"/>
    <w:rsid w:val="005D0695"/>
    <w:rsid w:val="005D0CCE"/>
    <w:rsid w:val="005D7E6E"/>
    <w:rsid w:val="005E22A3"/>
    <w:rsid w:val="005F30FF"/>
    <w:rsid w:val="00601C82"/>
    <w:rsid w:val="00602658"/>
    <w:rsid w:val="006058A6"/>
    <w:rsid w:val="00605F4A"/>
    <w:rsid w:val="00607A60"/>
    <w:rsid w:val="0061273A"/>
    <w:rsid w:val="00612C56"/>
    <w:rsid w:val="00612E4E"/>
    <w:rsid w:val="00614ADB"/>
    <w:rsid w:val="006317A6"/>
    <w:rsid w:val="0063608B"/>
    <w:rsid w:val="00644AC8"/>
    <w:rsid w:val="00650463"/>
    <w:rsid w:val="006514CD"/>
    <w:rsid w:val="0065275A"/>
    <w:rsid w:val="00654D92"/>
    <w:rsid w:val="00660A05"/>
    <w:rsid w:val="00670649"/>
    <w:rsid w:val="00670EA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6F34DF"/>
    <w:rsid w:val="00701FA6"/>
    <w:rsid w:val="0070306F"/>
    <w:rsid w:val="00704489"/>
    <w:rsid w:val="0070473B"/>
    <w:rsid w:val="0070531E"/>
    <w:rsid w:val="0071088B"/>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72B4A"/>
    <w:rsid w:val="007800CE"/>
    <w:rsid w:val="00780227"/>
    <w:rsid w:val="00781E9C"/>
    <w:rsid w:val="00793451"/>
    <w:rsid w:val="00793808"/>
    <w:rsid w:val="0079682F"/>
    <w:rsid w:val="00797D60"/>
    <w:rsid w:val="007A3F4E"/>
    <w:rsid w:val="007A481F"/>
    <w:rsid w:val="007A502C"/>
    <w:rsid w:val="007A550D"/>
    <w:rsid w:val="007A579F"/>
    <w:rsid w:val="007C57E7"/>
    <w:rsid w:val="007D0BE5"/>
    <w:rsid w:val="007D3C28"/>
    <w:rsid w:val="007E09DF"/>
    <w:rsid w:val="007E0B4F"/>
    <w:rsid w:val="007E7648"/>
    <w:rsid w:val="007F0C90"/>
    <w:rsid w:val="007F2D1D"/>
    <w:rsid w:val="00802E06"/>
    <w:rsid w:val="008051C3"/>
    <w:rsid w:val="00810CE2"/>
    <w:rsid w:val="008150D4"/>
    <w:rsid w:val="00824131"/>
    <w:rsid w:val="008242FC"/>
    <w:rsid w:val="008313F7"/>
    <w:rsid w:val="0083735E"/>
    <w:rsid w:val="00837CBF"/>
    <w:rsid w:val="00843705"/>
    <w:rsid w:val="008473C4"/>
    <w:rsid w:val="00847A31"/>
    <w:rsid w:val="00850D0C"/>
    <w:rsid w:val="0085553A"/>
    <w:rsid w:val="00855557"/>
    <w:rsid w:val="00864B77"/>
    <w:rsid w:val="00871E83"/>
    <w:rsid w:val="00874E45"/>
    <w:rsid w:val="0089066F"/>
    <w:rsid w:val="00891A1D"/>
    <w:rsid w:val="008949E1"/>
    <w:rsid w:val="008A3A72"/>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055"/>
    <w:rsid w:val="00932662"/>
    <w:rsid w:val="00934FE1"/>
    <w:rsid w:val="00936367"/>
    <w:rsid w:val="00936F8D"/>
    <w:rsid w:val="0095071A"/>
    <w:rsid w:val="00954319"/>
    <w:rsid w:val="00955704"/>
    <w:rsid w:val="00962503"/>
    <w:rsid w:val="00966299"/>
    <w:rsid w:val="009668DE"/>
    <w:rsid w:val="00976413"/>
    <w:rsid w:val="00982C4C"/>
    <w:rsid w:val="00986039"/>
    <w:rsid w:val="009923C7"/>
    <w:rsid w:val="009935B8"/>
    <w:rsid w:val="00994E51"/>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23ABD"/>
    <w:rsid w:val="00A319FD"/>
    <w:rsid w:val="00A42650"/>
    <w:rsid w:val="00A462C6"/>
    <w:rsid w:val="00A55023"/>
    <w:rsid w:val="00A739CB"/>
    <w:rsid w:val="00A75047"/>
    <w:rsid w:val="00A838F9"/>
    <w:rsid w:val="00A8507F"/>
    <w:rsid w:val="00A91E16"/>
    <w:rsid w:val="00A95518"/>
    <w:rsid w:val="00AA10C4"/>
    <w:rsid w:val="00AA57D8"/>
    <w:rsid w:val="00AA5BF1"/>
    <w:rsid w:val="00AA6E2B"/>
    <w:rsid w:val="00AB0733"/>
    <w:rsid w:val="00AB09FE"/>
    <w:rsid w:val="00AB21AA"/>
    <w:rsid w:val="00AB226B"/>
    <w:rsid w:val="00AB2327"/>
    <w:rsid w:val="00AB6F6C"/>
    <w:rsid w:val="00AC4630"/>
    <w:rsid w:val="00AD006E"/>
    <w:rsid w:val="00AD0294"/>
    <w:rsid w:val="00AD232D"/>
    <w:rsid w:val="00AE1E64"/>
    <w:rsid w:val="00B13E4F"/>
    <w:rsid w:val="00B14E51"/>
    <w:rsid w:val="00B15A21"/>
    <w:rsid w:val="00B1638F"/>
    <w:rsid w:val="00B25737"/>
    <w:rsid w:val="00B33269"/>
    <w:rsid w:val="00B350C9"/>
    <w:rsid w:val="00B3715C"/>
    <w:rsid w:val="00B4052C"/>
    <w:rsid w:val="00B41CB4"/>
    <w:rsid w:val="00B42F9A"/>
    <w:rsid w:val="00B43D73"/>
    <w:rsid w:val="00B46551"/>
    <w:rsid w:val="00B51DB5"/>
    <w:rsid w:val="00B61445"/>
    <w:rsid w:val="00B61DDD"/>
    <w:rsid w:val="00B64DD4"/>
    <w:rsid w:val="00B64F13"/>
    <w:rsid w:val="00B67C5D"/>
    <w:rsid w:val="00B73DEA"/>
    <w:rsid w:val="00BA00DF"/>
    <w:rsid w:val="00BA3C41"/>
    <w:rsid w:val="00BA5432"/>
    <w:rsid w:val="00BA72CA"/>
    <w:rsid w:val="00BA7DD8"/>
    <w:rsid w:val="00BB333E"/>
    <w:rsid w:val="00BB698F"/>
    <w:rsid w:val="00BC5BDA"/>
    <w:rsid w:val="00BD304D"/>
    <w:rsid w:val="00BD4CBE"/>
    <w:rsid w:val="00BD61E5"/>
    <w:rsid w:val="00BD7266"/>
    <w:rsid w:val="00BD793B"/>
    <w:rsid w:val="00BE7F58"/>
    <w:rsid w:val="00BF3D6B"/>
    <w:rsid w:val="00C03DCA"/>
    <w:rsid w:val="00C04B9F"/>
    <w:rsid w:val="00C06212"/>
    <w:rsid w:val="00C1142C"/>
    <w:rsid w:val="00C14A4F"/>
    <w:rsid w:val="00C150D8"/>
    <w:rsid w:val="00C20665"/>
    <w:rsid w:val="00C22315"/>
    <w:rsid w:val="00C32613"/>
    <w:rsid w:val="00C41AE1"/>
    <w:rsid w:val="00C45165"/>
    <w:rsid w:val="00C4538D"/>
    <w:rsid w:val="00C461FF"/>
    <w:rsid w:val="00C50274"/>
    <w:rsid w:val="00C5423E"/>
    <w:rsid w:val="00C64EB4"/>
    <w:rsid w:val="00C6757A"/>
    <w:rsid w:val="00C7062B"/>
    <w:rsid w:val="00C72FAB"/>
    <w:rsid w:val="00C822AF"/>
    <w:rsid w:val="00C90428"/>
    <w:rsid w:val="00C9472A"/>
    <w:rsid w:val="00C95C6E"/>
    <w:rsid w:val="00C96C07"/>
    <w:rsid w:val="00C971C8"/>
    <w:rsid w:val="00CA17C5"/>
    <w:rsid w:val="00CA2B02"/>
    <w:rsid w:val="00CB1453"/>
    <w:rsid w:val="00CB62BF"/>
    <w:rsid w:val="00CB6709"/>
    <w:rsid w:val="00CC2FE0"/>
    <w:rsid w:val="00CD4663"/>
    <w:rsid w:val="00CE752A"/>
    <w:rsid w:val="00CF2B1E"/>
    <w:rsid w:val="00CF39D4"/>
    <w:rsid w:val="00CF7F5B"/>
    <w:rsid w:val="00D04103"/>
    <w:rsid w:val="00D21688"/>
    <w:rsid w:val="00D21E2D"/>
    <w:rsid w:val="00D24742"/>
    <w:rsid w:val="00D24AA4"/>
    <w:rsid w:val="00D31EBA"/>
    <w:rsid w:val="00D341FA"/>
    <w:rsid w:val="00D34435"/>
    <w:rsid w:val="00D47BCC"/>
    <w:rsid w:val="00D658B3"/>
    <w:rsid w:val="00D70EDE"/>
    <w:rsid w:val="00D74F86"/>
    <w:rsid w:val="00D843D3"/>
    <w:rsid w:val="00D92010"/>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B27"/>
    <w:rsid w:val="00E71D5C"/>
    <w:rsid w:val="00E83192"/>
    <w:rsid w:val="00E834D5"/>
    <w:rsid w:val="00E85421"/>
    <w:rsid w:val="00E87E12"/>
    <w:rsid w:val="00E904D5"/>
    <w:rsid w:val="00E943FF"/>
    <w:rsid w:val="00EA18AE"/>
    <w:rsid w:val="00EA3337"/>
    <w:rsid w:val="00EA33FF"/>
    <w:rsid w:val="00EB0977"/>
    <w:rsid w:val="00EB13C5"/>
    <w:rsid w:val="00EB2E12"/>
    <w:rsid w:val="00EB3F7D"/>
    <w:rsid w:val="00EB49FA"/>
    <w:rsid w:val="00EB5854"/>
    <w:rsid w:val="00EB5DA9"/>
    <w:rsid w:val="00EC4D39"/>
    <w:rsid w:val="00EC5E10"/>
    <w:rsid w:val="00EF03F0"/>
    <w:rsid w:val="00F0605B"/>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A7F24"/>
    <w:rsid w:val="00FB2AFC"/>
    <w:rsid w:val="00FB47A3"/>
    <w:rsid w:val="00FB5D09"/>
    <w:rsid w:val="00FB7A39"/>
    <w:rsid w:val="00FC0E1D"/>
    <w:rsid w:val="00FC53DA"/>
    <w:rsid w:val="00FC731E"/>
    <w:rsid w:val="00FD16A9"/>
    <w:rsid w:val="00FD4E73"/>
    <w:rsid w:val="00FE4758"/>
    <w:rsid w:val="00FF004E"/>
    <w:rsid w:val="00FF022D"/>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970D5"/>
  <w15:docId w15:val="{34A4FF0F-99B7-479C-BF74-980F933C9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8A3A72"/>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rsid w:val="008A3A72"/>
  </w:style>
  <w:style w:type="character" w:customStyle="1" w:styleId="hps">
    <w:name w:val="hps"/>
    <w:rsid w:val="008A3A72"/>
  </w:style>
  <w:style w:type="character" w:customStyle="1" w:styleId="volume">
    <w:name w:val="volume"/>
    <w:rsid w:val="008A3A72"/>
  </w:style>
  <w:style w:type="character" w:customStyle="1" w:styleId="page">
    <w:name w:val="page"/>
    <w:rsid w:val="008A3A72"/>
  </w:style>
  <w:style w:type="paragraph" w:styleId="NormalWeb">
    <w:name w:val="Normal (Web)"/>
    <w:basedOn w:val="Normal"/>
    <w:uiPriority w:val="99"/>
    <w:unhideWhenUsed/>
    <w:rsid w:val="008A3A72"/>
    <w:pPr>
      <w:spacing w:before="100" w:beforeAutospacing="1" w:after="100" w:afterAutospacing="1"/>
    </w:pPr>
    <w:rPr>
      <w:rFonts w:eastAsia="Times New Roman"/>
    </w:rPr>
  </w:style>
  <w:style w:type="character" w:customStyle="1" w:styleId="shorttext">
    <w:name w:val="short_text"/>
    <w:rsid w:val="008A3A72"/>
  </w:style>
  <w:style w:type="paragraph" w:customStyle="1" w:styleId="Sfondoacolori-Colore11">
    <w:name w:val="Sfondo a colori - Colore 11"/>
    <w:hidden/>
    <w:uiPriority w:val="99"/>
    <w:semiHidden/>
    <w:rsid w:val="008A3A72"/>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rsid w:val="008A3A72"/>
  </w:style>
  <w:style w:type="character" w:customStyle="1" w:styleId="source">
    <w:name w:val="source"/>
    <w:rsid w:val="008A3A72"/>
  </w:style>
  <w:style w:type="character" w:styleId="Strong">
    <w:name w:val="Strong"/>
    <w:basedOn w:val="DefaultParagraphFont"/>
    <w:uiPriority w:val="22"/>
    <w:qFormat/>
    <w:locked/>
    <w:rsid w:val="00586A35"/>
    <w:rPr>
      <w:b/>
      <w:bCs/>
    </w:rPr>
  </w:style>
  <w:style w:type="character" w:customStyle="1" w:styleId="sourcepublicationdate">
    <w:name w:val="sourcepublicationdate"/>
    <w:rsid w:val="008A3A72"/>
  </w:style>
  <w:style w:type="character" w:customStyle="1" w:styleId="hithilite">
    <w:name w:val="hithilite"/>
    <w:basedOn w:val="DefaultParagraphFont"/>
    <w:rsid w:val="008A3A72"/>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rsid w:val="008A3A72"/>
    <w:pPr>
      <w:ind w:left="720"/>
    </w:pPr>
    <w:rPr>
      <w:iCs/>
      <w:color w:val="000000" w:themeColor="text1"/>
    </w:rPr>
  </w:style>
  <w:style w:type="character" w:customStyle="1" w:styleId="QuoteChar">
    <w:name w:val="Quote Char"/>
    <w:basedOn w:val="DefaultParagraphFont"/>
    <w:link w:val="Quote"/>
    <w:uiPriority w:val="29"/>
    <w:rsid w:val="008A3A72"/>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sid w:val="008A3A72"/>
    <w:rPr>
      <w:color w:val="666699"/>
    </w:rPr>
  </w:style>
  <w:style w:type="character" w:customStyle="1" w:styleId="FundNumber">
    <w:name w:val="FundNumber"/>
    <w:basedOn w:val="DefaultParagraphFont"/>
    <w:uiPriority w:val="1"/>
    <w:qFormat/>
    <w:rsid w:val="008A3A72"/>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F0605B"/>
    <w:pPr>
      <w:spacing w:line="264" w:lineRule="auto"/>
      <w:ind w:firstLine="240"/>
      <w:jc w:val="both"/>
    </w:pPr>
    <w:rPr>
      <w:rFonts w:ascii="Linux Libertine" w:eastAsiaTheme="minorHAnsi" w:hAnsi="Linux Libertine" w:cstheme="minorBidi"/>
      <w:sz w:val="18"/>
      <w:szCs w:val="22"/>
      <w:lang w:val="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rsid w:val="008A3A72"/>
    <w:pPr>
      <w:tabs>
        <w:tab w:val="center" w:pos="4820"/>
        <w:tab w:val="right" w:pos="9640"/>
      </w:tabs>
      <w:spacing w:line="480" w:lineRule="auto"/>
    </w:pPr>
  </w:style>
  <w:style w:type="character" w:customStyle="1" w:styleId="MTDisplayEquationChar">
    <w:name w:val="MTDisplayEquation Char"/>
    <w:basedOn w:val="DefaultParagraphFont"/>
    <w:link w:val="MTDisplayEquation"/>
    <w:rsid w:val="008A3A72"/>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sid w:val="008A3A72"/>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sid w:val="008A3A72"/>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rsid w:val="008A3A72"/>
  </w:style>
  <w:style w:type="paragraph" w:styleId="BlockText">
    <w:name w:val="Block Text"/>
    <w:basedOn w:val="Normal"/>
    <w:rsid w:val="008A3A7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rsid w:val="008A3A72"/>
    <w:pPr>
      <w:spacing w:after="120"/>
    </w:pPr>
  </w:style>
  <w:style w:type="character" w:customStyle="1" w:styleId="BodyTextChar">
    <w:name w:val="Body Text Char"/>
    <w:basedOn w:val="DefaultParagraphFont"/>
    <w:link w:val="BodyText"/>
    <w:rsid w:val="008A3A72"/>
    <w:rPr>
      <w:rFonts w:ascii="Linux Libertine" w:eastAsiaTheme="minorHAnsi" w:hAnsi="Linux Libertine" w:cstheme="minorBidi"/>
      <w:sz w:val="18"/>
      <w:szCs w:val="22"/>
      <w:lang w:val="en-US" w:eastAsia="en-US"/>
    </w:rPr>
  </w:style>
  <w:style w:type="paragraph" w:styleId="BodyText2">
    <w:name w:val="Body Text 2"/>
    <w:basedOn w:val="Normal"/>
    <w:link w:val="BodyText2Char"/>
    <w:rsid w:val="008A3A72"/>
    <w:pPr>
      <w:spacing w:after="120" w:line="480" w:lineRule="auto"/>
    </w:pPr>
  </w:style>
  <w:style w:type="character" w:customStyle="1" w:styleId="BodyText2Char">
    <w:name w:val="Body Text 2 Char"/>
    <w:basedOn w:val="DefaultParagraphFont"/>
    <w:link w:val="BodyText2"/>
    <w:rsid w:val="008A3A72"/>
    <w:rPr>
      <w:rFonts w:ascii="Linux Libertine" w:eastAsiaTheme="minorHAnsi" w:hAnsi="Linux Libertine" w:cstheme="minorBidi"/>
      <w:sz w:val="18"/>
      <w:szCs w:val="22"/>
      <w:lang w:val="en-US" w:eastAsia="en-US"/>
    </w:rPr>
  </w:style>
  <w:style w:type="paragraph" w:styleId="BodyText3">
    <w:name w:val="Body Text 3"/>
    <w:basedOn w:val="Normal"/>
    <w:link w:val="BodyText3Char"/>
    <w:rsid w:val="008A3A72"/>
    <w:pPr>
      <w:spacing w:after="120"/>
    </w:pPr>
    <w:rPr>
      <w:sz w:val="16"/>
      <w:szCs w:val="16"/>
    </w:rPr>
  </w:style>
  <w:style w:type="character" w:customStyle="1" w:styleId="BodyText3Char">
    <w:name w:val="Body Text 3 Char"/>
    <w:basedOn w:val="DefaultParagraphFont"/>
    <w:link w:val="BodyText3"/>
    <w:rsid w:val="008A3A72"/>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rsid w:val="008A3A72"/>
    <w:pPr>
      <w:spacing w:after="0"/>
      <w:ind w:firstLine="360"/>
    </w:pPr>
  </w:style>
  <w:style w:type="character" w:customStyle="1" w:styleId="BodyTextFirstIndentChar">
    <w:name w:val="Body Text First Indent Char"/>
    <w:basedOn w:val="BodyTextChar"/>
    <w:link w:val="BodyTextFirstIndent"/>
    <w:rsid w:val="008A3A72"/>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rsid w:val="008A3A72"/>
    <w:pPr>
      <w:spacing w:after="120"/>
      <w:ind w:left="360"/>
    </w:pPr>
  </w:style>
  <w:style w:type="character" w:customStyle="1" w:styleId="BodyTextIndentChar">
    <w:name w:val="Body Text Indent Char"/>
    <w:basedOn w:val="DefaultParagraphFont"/>
    <w:link w:val="BodyTextIndent"/>
    <w:rsid w:val="008A3A72"/>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rsid w:val="008A3A72"/>
    <w:pPr>
      <w:spacing w:after="0"/>
      <w:ind w:firstLine="360"/>
    </w:pPr>
  </w:style>
  <w:style w:type="character" w:customStyle="1" w:styleId="BodyTextFirstIndent2Char">
    <w:name w:val="Body Text First Indent 2 Char"/>
    <w:basedOn w:val="BodyTextIndentChar"/>
    <w:link w:val="BodyTextFirstIndent2"/>
    <w:rsid w:val="008A3A7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rsid w:val="008A3A72"/>
    <w:pPr>
      <w:spacing w:after="120" w:line="480" w:lineRule="auto"/>
      <w:ind w:left="360"/>
    </w:pPr>
  </w:style>
  <w:style w:type="character" w:customStyle="1" w:styleId="BodyTextIndent2Char">
    <w:name w:val="Body Text Indent 2 Char"/>
    <w:basedOn w:val="DefaultParagraphFont"/>
    <w:link w:val="BodyTextIndent2"/>
    <w:rsid w:val="008A3A7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rsid w:val="008A3A72"/>
    <w:pPr>
      <w:spacing w:after="120"/>
      <w:ind w:left="360"/>
    </w:pPr>
    <w:rPr>
      <w:sz w:val="16"/>
      <w:szCs w:val="16"/>
    </w:rPr>
  </w:style>
  <w:style w:type="character" w:customStyle="1" w:styleId="BodyTextIndent3Char">
    <w:name w:val="Body Text Indent 3 Char"/>
    <w:basedOn w:val="DefaultParagraphFont"/>
    <w:link w:val="BodyTextIndent3"/>
    <w:rsid w:val="008A3A72"/>
    <w:rPr>
      <w:rFonts w:ascii="Linux Libertine" w:eastAsiaTheme="minorHAnsi" w:hAnsi="Linux Libertine" w:cstheme="minorBidi"/>
      <w:sz w:val="16"/>
      <w:szCs w:val="16"/>
      <w:lang w:val="en-US" w:eastAsia="en-US"/>
    </w:rPr>
  </w:style>
  <w:style w:type="paragraph" w:styleId="Closing">
    <w:name w:val="Closing"/>
    <w:basedOn w:val="Normal"/>
    <w:link w:val="ClosingChar"/>
    <w:rsid w:val="008A3A72"/>
    <w:pPr>
      <w:ind w:left="4320"/>
    </w:pPr>
  </w:style>
  <w:style w:type="character" w:customStyle="1" w:styleId="ClosingChar">
    <w:name w:val="Closing Char"/>
    <w:basedOn w:val="DefaultParagraphFont"/>
    <w:link w:val="Closing"/>
    <w:rsid w:val="008A3A72"/>
    <w:rPr>
      <w:rFonts w:ascii="Linux Libertine" w:eastAsiaTheme="minorHAnsi" w:hAnsi="Linux Libertine" w:cstheme="minorBidi"/>
      <w:sz w:val="18"/>
      <w:szCs w:val="22"/>
      <w:lang w:val="en-US" w:eastAsia="en-US"/>
    </w:rPr>
  </w:style>
  <w:style w:type="paragraph" w:styleId="Date">
    <w:name w:val="Date"/>
    <w:basedOn w:val="Normal"/>
    <w:next w:val="Normal"/>
    <w:link w:val="DateChar1"/>
    <w:rsid w:val="008A3A72"/>
  </w:style>
  <w:style w:type="character" w:customStyle="1" w:styleId="DateChar1">
    <w:name w:val="Date Char1"/>
    <w:basedOn w:val="DefaultParagraphFont"/>
    <w:link w:val="Date"/>
    <w:rsid w:val="008A3A72"/>
    <w:rPr>
      <w:rFonts w:ascii="Linux Libertine" w:eastAsiaTheme="minorHAnsi" w:hAnsi="Linux Libertine" w:cstheme="minorBidi"/>
      <w:sz w:val="18"/>
      <w:szCs w:val="22"/>
      <w:lang w:val="en-US" w:eastAsia="en-US"/>
    </w:rPr>
  </w:style>
  <w:style w:type="paragraph" w:styleId="DocumentMap">
    <w:name w:val="Document Map"/>
    <w:basedOn w:val="Normal"/>
    <w:link w:val="DocumentMapChar"/>
    <w:rsid w:val="008A3A72"/>
    <w:rPr>
      <w:rFonts w:ascii="Tahoma" w:hAnsi="Tahoma" w:cs="Tahoma"/>
      <w:sz w:val="16"/>
      <w:szCs w:val="16"/>
    </w:rPr>
  </w:style>
  <w:style w:type="character" w:customStyle="1" w:styleId="DocumentMapChar">
    <w:name w:val="Document Map Char"/>
    <w:basedOn w:val="DefaultParagraphFont"/>
    <w:link w:val="DocumentMap"/>
    <w:rsid w:val="008A3A72"/>
    <w:rPr>
      <w:rFonts w:ascii="Tahoma" w:eastAsiaTheme="minorHAnsi" w:hAnsi="Tahoma" w:cs="Tahoma"/>
      <w:sz w:val="16"/>
      <w:szCs w:val="16"/>
      <w:lang w:val="en-US" w:eastAsia="en-US"/>
    </w:rPr>
  </w:style>
  <w:style w:type="paragraph" w:styleId="E-mailSignature">
    <w:name w:val="E-mail Signature"/>
    <w:basedOn w:val="Normal"/>
    <w:link w:val="E-mailSignatureChar"/>
    <w:rsid w:val="008A3A72"/>
  </w:style>
  <w:style w:type="character" w:customStyle="1" w:styleId="E-mailSignatureChar">
    <w:name w:val="E-mail Signature Char"/>
    <w:basedOn w:val="DefaultParagraphFont"/>
    <w:link w:val="E-mailSignature"/>
    <w:rsid w:val="008A3A72"/>
    <w:rPr>
      <w:rFonts w:ascii="Linux Libertine" w:eastAsiaTheme="minorHAnsi" w:hAnsi="Linux Libertine" w:cstheme="minorBidi"/>
      <w:sz w:val="18"/>
      <w:szCs w:val="22"/>
      <w:lang w:val="en-US" w:eastAsia="en-US"/>
    </w:rPr>
  </w:style>
  <w:style w:type="paragraph" w:styleId="EnvelopeAddress">
    <w:name w:val="envelope address"/>
    <w:basedOn w:val="Normal"/>
    <w:rsid w:val="008A3A7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8A3A72"/>
    <w:rPr>
      <w:rFonts w:asciiTheme="majorHAnsi" w:eastAsiaTheme="majorEastAsia" w:hAnsiTheme="majorHAnsi" w:cstheme="majorBidi"/>
      <w:sz w:val="20"/>
      <w:szCs w:val="20"/>
    </w:rPr>
  </w:style>
  <w:style w:type="paragraph" w:styleId="HTMLAddress">
    <w:name w:val="HTML Address"/>
    <w:basedOn w:val="Normal"/>
    <w:link w:val="HTMLAddressChar"/>
    <w:rsid w:val="008A3A72"/>
    <w:rPr>
      <w:i/>
      <w:iCs/>
    </w:rPr>
  </w:style>
  <w:style w:type="character" w:customStyle="1" w:styleId="HTMLAddressChar">
    <w:name w:val="HTML Address Char"/>
    <w:basedOn w:val="DefaultParagraphFont"/>
    <w:link w:val="HTMLAddress"/>
    <w:rsid w:val="008A3A72"/>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sid w:val="008A3A72"/>
    <w:rPr>
      <w:rFonts w:ascii="Consolas" w:hAnsi="Consolas" w:cs="Consolas"/>
      <w:sz w:val="20"/>
      <w:szCs w:val="20"/>
    </w:rPr>
  </w:style>
  <w:style w:type="character" w:customStyle="1" w:styleId="HTMLPreformattedChar">
    <w:name w:val="HTML Preformatted Char"/>
    <w:basedOn w:val="DefaultParagraphFont"/>
    <w:link w:val="HTMLPreformatted"/>
    <w:rsid w:val="008A3A72"/>
    <w:rPr>
      <w:rFonts w:ascii="Consolas" w:eastAsiaTheme="minorHAnsi" w:hAnsi="Consolas" w:cs="Consolas"/>
      <w:lang w:val="en-US" w:eastAsia="en-US"/>
    </w:rPr>
  </w:style>
  <w:style w:type="paragraph" w:styleId="Index10">
    <w:name w:val="index 1"/>
    <w:basedOn w:val="Normal"/>
    <w:next w:val="Normal"/>
    <w:autoRedefine/>
    <w:rsid w:val="008A3A72"/>
    <w:pPr>
      <w:ind w:left="180" w:hanging="180"/>
    </w:pPr>
  </w:style>
  <w:style w:type="paragraph" w:styleId="Index20">
    <w:name w:val="index 2"/>
    <w:basedOn w:val="Normal"/>
    <w:next w:val="Normal"/>
    <w:autoRedefine/>
    <w:rsid w:val="008A3A72"/>
    <w:pPr>
      <w:ind w:left="360" w:hanging="180"/>
    </w:pPr>
  </w:style>
  <w:style w:type="paragraph" w:styleId="Index30">
    <w:name w:val="index 3"/>
    <w:basedOn w:val="Normal"/>
    <w:next w:val="Normal"/>
    <w:autoRedefine/>
    <w:rsid w:val="008A3A72"/>
    <w:pPr>
      <w:ind w:left="540" w:hanging="180"/>
    </w:pPr>
  </w:style>
  <w:style w:type="paragraph" w:styleId="Index40">
    <w:name w:val="index 4"/>
    <w:basedOn w:val="Normal"/>
    <w:next w:val="Normal"/>
    <w:autoRedefine/>
    <w:rsid w:val="008A3A72"/>
    <w:pPr>
      <w:ind w:left="720" w:hanging="180"/>
    </w:pPr>
  </w:style>
  <w:style w:type="paragraph" w:styleId="Index5">
    <w:name w:val="index 5"/>
    <w:basedOn w:val="Normal"/>
    <w:next w:val="Normal"/>
    <w:autoRedefine/>
    <w:rsid w:val="008A3A72"/>
    <w:pPr>
      <w:ind w:left="900" w:hanging="180"/>
    </w:pPr>
  </w:style>
  <w:style w:type="paragraph" w:styleId="Index6">
    <w:name w:val="index 6"/>
    <w:basedOn w:val="Normal"/>
    <w:next w:val="Normal"/>
    <w:autoRedefine/>
    <w:rsid w:val="008A3A72"/>
    <w:pPr>
      <w:ind w:left="1080" w:hanging="180"/>
    </w:pPr>
  </w:style>
  <w:style w:type="paragraph" w:styleId="Index7">
    <w:name w:val="index 7"/>
    <w:basedOn w:val="Normal"/>
    <w:next w:val="Normal"/>
    <w:autoRedefine/>
    <w:rsid w:val="008A3A72"/>
    <w:pPr>
      <w:ind w:left="1260" w:hanging="180"/>
    </w:pPr>
  </w:style>
  <w:style w:type="paragraph" w:styleId="Index8">
    <w:name w:val="index 8"/>
    <w:basedOn w:val="Normal"/>
    <w:next w:val="Normal"/>
    <w:autoRedefine/>
    <w:rsid w:val="008A3A72"/>
    <w:pPr>
      <w:ind w:left="1440" w:hanging="180"/>
    </w:pPr>
  </w:style>
  <w:style w:type="paragraph" w:styleId="Index9">
    <w:name w:val="index 9"/>
    <w:basedOn w:val="Normal"/>
    <w:next w:val="Normal"/>
    <w:autoRedefine/>
    <w:rsid w:val="008A3A72"/>
    <w:pPr>
      <w:ind w:left="1620" w:hanging="180"/>
    </w:pPr>
  </w:style>
  <w:style w:type="paragraph" w:styleId="IndexHeading">
    <w:name w:val="index heading"/>
    <w:basedOn w:val="Normal"/>
    <w:next w:val="Index10"/>
    <w:rsid w:val="008A3A7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A3A7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A3A72"/>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rsid w:val="008A3A72"/>
    <w:pPr>
      <w:ind w:left="360" w:hanging="360"/>
      <w:contextualSpacing/>
    </w:pPr>
  </w:style>
  <w:style w:type="paragraph" w:styleId="List2">
    <w:name w:val="List 2"/>
    <w:basedOn w:val="Normal"/>
    <w:rsid w:val="008A3A72"/>
    <w:pPr>
      <w:ind w:left="720" w:hanging="360"/>
      <w:contextualSpacing/>
    </w:pPr>
  </w:style>
  <w:style w:type="paragraph" w:styleId="List3">
    <w:name w:val="List 3"/>
    <w:basedOn w:val="Normal"/>
    <w:rsid w:val="008A3A72"/>
    <w:pPr>
      <w:ind w:left="1080" w:hanging="360"/>
      <w:contextualSpacing/>
    </w:pPr>
  </w:style>
  <w:style w:type="paragraph" w:styleId="List4">
    <w:name w:val="List 4"/>
    <w:basedOn w:val="Normal"/>
    <w:rsid w:val="008A3A72"/>
    <w:pPr>
      <w:ind w:left="1440" w:hanging="360"/>
      <w:contextualSpacing/>
    </w:pPr>
  </w:style>
  <w:style w:type="paragraph" w:styleId="List5">
    <w:name w:val="List 5"/>
    <w:basedOn w:val="Normal"/>
    <w:rsid w:val="008A3A72"/>
    <w:pPr>
      <w:ind w:left="1800" w:hanging="360"/>
      <w:contextualSpacing/>
    </w:pPr>
  </w:style>
  <w:style w:type="paragraph" w:styleId="ListBullet">
    <w:name w:val="List Bullet"/>
    <w:basedOn w:val="Normal"/>
    <w:rsid w:val="008A3A72"/>
    <w:pPr>
      <w:numPr>
        <w:numId w:val="10"/>
      </w:numPr>
      <w:contextualSpacing/>
    </w:pPr>
  </w:style>
  <w:style w:type="paragraph" w:styleId="ListBullet2">
    <w:name w:val="List Bullet 2"/>
    <w:basedOn w:val="Normal"/>
    <w:rsid w:val="008A3A72"/>
    <w:pPr>
      <w:numPr>
        <w:numId w:val="11"/>
      </w:numPr>
      <w:contextualSpacing/>
    </w:pPr>
  </w:style>
  <w:style w:type="paragraph" w:styleId="ListBullet3">
    <w:name w:val="List Bullet 3"/>
    <w:basedOn w:val="Normal"/>
    <w:rsid w:val="008A3A72"/>
    <w:pPr>
      <w:numPr>
        <w:numId w:val="12"/>
      </w:numPr>
      <w:contextualSpacing/>
    </w:pPr>
  </w:style>
  <w:style w:type="paragraph" w:styleId="ListBullet4">
    <w:name w:val="List Bullet 4"/>
    <w:basedOn w:val="Normal"/>
    <w:rsid w:val="008A3A72"/>
    <w:pPr>
      <w:numPr>
        <w:numId w:val="13"/>
      </w:numPr>
      <w:contextualSpacing/>
    </w:pPr>
  </w:style>
  <w:style w:type="paragraph" w:styleId="ListBullet5">
    <w:name w:val="List Bullet 5"/>
    <w:basedOn w:val="Normal"/>
    <w:rsid w:val="008A3A72"/>
    <w:pPr>
      <w:numPr>
        <w:numId w:val="14"/>
      </w:numPr>
      <w:contextualSpacing/>
    </w:pPr>
  </w:style>
  <w:style w:type="paragraph" w:styleId="ListContinue">
    <w:name w:val="List Continue"/>
    <w:basedOn w:val="Normal"/>
    <w:rsid w:val="008A3A72"/>
    <w:pPr>
      <w:spacing w:after="120"/>
      <w:ind w:left="360"/>
      <w:contextualSpacing/>
    </w:pPr>
  </w:style>
  <w:style w:type="paragraph" w:styleId="ListContinue2">
    <w:name w:val="List Continue 2"/>
    <w:basedOn w:val="Normal"/>
    <w:rsid w:val="008A3A72"/>
    <w:pPr>
      <w:spacing w:after="120"/>
      <w:ind w:left="720"/>
      <w:contextualSpacing/>
    </w:pPr>
  </w:style>
  <w:style w:type="paragraph" w:styleId="ListContinue3">
    <w:name w:val="List Continue 3"/>
    <w:basedOn w:val="Normal"/>
    <w:rsid w:val="008A3A72"/>
    <w:pPr>
      <w:spacing w:after="120"/>
      <w:ind w:left="1080"/>
      <w:contextualSpacing/>
    </w:pPr>
  </w:style>
  <w:style w:type="paragraph" w:styleId="ListContinue4">
    <w:name w:val="List Continue 4"/>
    <w:basedOn w:val="Normal"/>
    <w:rsid w:val="008A3A72"/>
    <w:pPr>
      <w:spacing w:after="120"/>
      <w:ind w:left="1440"/>
      <w:contextualSpacing/>
    </w:pPr>
  </w:style>
  <w:style w:type="paragraph" w:styleId="ListContinue5">
    <w:name w:val="List Continue 5"/>
    <w:basedOn w:val="Normal"/>
    <w:rsid w:val="008A3A72"/>
    <w:pPr>
      <w:spacing w:after="120"/>
      <w:ind w:left="1800"/>
      <w:contextualSpacing/>
    </w:pPr>
  </w:style>
  <w:style w:type="paragraph" w:styleId="ListNumber">
    <w:name w:val="List Number"/>
    <w:basedOn w:val="Normal"/>
    <w:rsid w:val="008A3A72"/>
    <w:pPr>
      <w:numPr>
        <w:numId w:val="15"/>
      </w:numPr>
      <w:contextualSpacing/>
    </w:pPr>
  </w:style>
  <w:style w:type="paragraph" w:styleId="ListNumber2">
    <w:name w:val="List Number 2"/>
    <w:basedOn w:val="Normal"/>
    <w:rsid w:val="008A3A72"/>
    <w:pPr>
      <w:numPr>
        <w:numId w:val="16"/>
      </w:numPr>
      <w:contextualSpacing/>
    </w:pPr>
  </w:style>
  <w:style w:type="paragraph" w:styleId="ListNumber3">
    <w:name w:val="List Number 3"/>
    <w:basedOn w:val="Normal"/>
    <w:rsid w:val="008A3A72"/>
    <w:pPr>
      <w:numPr>
        <w:numId w:val="17"/>
      </w:numPr>
      <w:contextualSpacing/>
    </w:pPr>
  </w:style>
  <w:style w:type="paragraph" w:styleId="ListNumber4">
    <w:name w:val="List Number 4"/>
    <w:basedOn w:val="Normal"/>
    <w:rsid w:val="008A3A72"/>
    <w:pPr>
      <w:numPr>
        <w:numId w:val="18"/>
      </w:numPr>
      <w:contextualSpacing/>
    </w:pPr>
  </w:style>
  <w:style w:type="paragraph" w:styleId="ListNumber5">
    <w:name w:val="List Number 5"/>
    <w:basedOn w:val="Normal"/>
    <w:rsid w:val="008A3A72"/>
    <w:pPr>
      <w:numPr>
        <w:numId w:val="19"/>
      </w:numPr>
      <w:contextualSpacing/>
    </w:pPr>
  </w:style>
  <w:style w:type="paragraph" w:styleId="MacroText">
    <w:name w:val="macro"/>
    <w:link w:val="MacroTextChar"/>
    <w:rsid w:val="008A3A72"/>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sid w:val="008A3A72"/>
    <w:rPr>
      <w:rFonts w:ascii="Consolas" w:eastAsiaTheme="minorHAnsi" w:hAnsi="Consolas" w:cs="Consolas"/>
      <w:lang w:val="en-US" w:eastAsia="en-US"/>
    </w:rPr>
  </w:style>
  <w:style w:type="paragraph" w:styleId="MessageHeader">
    <w:name w:val="Message Header"/>
    <w:basedOn w:val="Normal"/>
    <w:link w:val="MessageHeaderChar"/>
    <w:rsid w:val="008A3A7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8A3A72"/>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rsid w:val="008A3A72"/>
    <w:pPr>
      <w:ind w:left="720"/>
    </w:pPr>
  </w:style>
  <w:style w:type="paragraph" w:styleId="NoteHeading">
    <w:name w:val="Note Heading"/>
    <w:basedOn w:val="Normal"/>
    <w:next w:val="Normal"/>
    <w:link w:val="NoteHeadingChar"/>
    <w:rsid w:val="008A3A72"/>
  </w:style>
  <w:style w:type="character" w:customStyle="1" w:styleId="NoteHeadingChar">
    <w:name w:val="Note Heading Char"/>
    <w:basedOn w:val="DefaultParagraphFont"/>
    <w:link w:val="NoteHeading"/>
    <w:rsid w:val="008A3A72"/>
    <w:rPr>
      <w:rFonts w:ascii="Linux Libertine" w:eastAsiaTheme="minorHAnsi" w:hAnsi="Linux Libertine" w:cstheme="minorBidi"/>
      <w:sz w:val="18"/>
      <w:szCs w:val="22"/>
      <w:lang w:val="en-US" w:eastAsia="en-US"/>
    </w:rPr>
  </w:style>
  <w:style w:type="paragraph" w:styleId="PlainText">
    <w:name w:val="Plain Text"/>
    <w:basedOn w:val="Normal"/>
    <w:link w:val="PlainTextChar"/>
    <w:rsid w:val="008A3A72"/>
    <w:rPr>
      <w:rFonts w:ascii="Consolas" w:hAnsi="Consolas" w:cs="Consolas"/>
      <w:sz w:val="21"/>
      <w:szCs w:val="21"/>
    </w:rPr>
  </w:style>
  <w:style w:type="character" w:customStyle="1" w:styleId="PlainTextChar">
    <w:name w:val="Plain Text Char"/>
    <w:basedOn w:val="DefaultParagraphFont"/>
    <w:link w:val="PlainText"/>
    <w:rsid w:val="008A3A72"/>
    <w:rPr>
      <w:rFonts w:ascii="Consolas" w:eastAsiaTheme="minorHAnsi" w:hAnsi="Consolas" w:cs="Consolas"/>
      <w:sz w:val="21"/>
      <w:szCs w:val="21"/>
      <w:lang w:val="en-US" w:eastAsia="en-US"/>
    </w:rPr>
  </w:style>
  <w:style w:type="paragraph" w:styleId="Signature">
    <w:name w:val="Signature"/>
    <w:basedOn w:val="Normal"/>
    <w:link w:val="SignatureChar"/>
    <w:rsid w:val="008A3A72"/>
    <w:pPr>
      <w:ind w:left="4320"/>
    </w:pPr>
  </w:style>
  <w:style w:type="character" w:customStyle="1" w:styleId="SignatureChar">
    <w:name w:val="Signature Char"/>
    <w:basedOn w:val="DefaultParagraphFont"/>
    <w:link w:val="Signature"/>
    <w:rsid w:val="008A3A72"/>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rsid w:val="008A3A7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A3A72"/>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rsid w:val="008A3A72"/>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 w:type="character" w:customStyle="1" w:styleId="nd-word">
    <w:name w:val="nd-word"/>
    <w:basedOn w:val="DefaultParagraphFont"/>
    <w:rsid w:val="00FB47A3"/>
  </w:style>
  <w:style w:type="paragraph" w:styleId="Revision">
    <w:name w:val="Revision"/>
    <w:hidden/>
    <w:uiPriority w:val="99"/>
    <w:semiHidden/>
    <w:rsid w:val="002464C1"/>
    <w:rPr>
      <w:rFonts w:ascii="Linux Libertine" w:eastAsiaTheme="minorHAnsi" w:hAnsi="Linux Libertine"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975529378">
      <w:bodyDiv w:val="1"/>
      <w:marLeft w:val="0"/>
      <w:marRight w:val="0"/>
      <w:marTop w:val="0"/>
      <w:marBottom w:val="0"/>
      <w:divBdr>
        <w:top w:val="none" w:sz="0" w:space="0" w:color="auto"/>
        <w:left w:val="none" w:sz="0" w:space="0" w:color="auto"/>
        <w:bottom w:val="none" w:sz="0" w:space="0" w:color="auto"/>
        <w:right w:val="none" w:sz="0" w:space="0" w:color="auto"/>
      </w:divBdr>
      <w:divsChild>
        <w:div w:id="1595092661">
          <w:marLeft w:val="0"/>
          <w:marRight w:val="0"/>
          <w:marTop w:val="0"/>
          <w:marBottom w:val="0"/>
          <w:divBdr>
            <w:top w:val="none" w:sz="0" w:space="0" w:color="auto"/>
            <w:left w:val="none" w:sz="0" w:space="0" w:color="auto"/>
            <w:bottom w:val="none" w:sz="0" w:space="0" w:color="auto"/>
            <w:right w:val="none" w:sz="0" w:space="0" w:color="auto"/>
          </w:divBdr>
        </w:div>
        <w:div w:id="1555238721">
          <w:marLeft w:val="0"/>
          <w:marRight w:val="0"/>
          <w:marTop w:val="0"/>
          <w:marBottom w:val="0"/>
          <w:divBdr>
            <w:top w:val="none" w:sz="0" w:space="0" w:color="auto"/>
            <w:left w:val="none" w:sz="0" w:space="0" w:color="auto"/>
            <w:bottom w:val="none" w:sz="0" w:space="0" w:color="auto"/>
            <w:right w:val="none" w:sz="0" w:space="0" w:color="auto"/>
          </w:divBdr>
        </w:div>
      </w:divsChild>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3953">
      <w:bodyDiv w:val="1"/>
      <w:marLeft w:val="0"/>
      <w:marRight w:val="0"/>
      <w:marTop w:val="0"/>
      <w:marBottom w:val="0"/>
      <w:divBdr>
        <w:top w:val="none" w:sz="0" w:space="0" w:color="auto"/>
        <w:left w:val="none" w:sz="0" w:space="0" w:color="auto"/>
        <w:bottom w:val="none" w:sz="0" w:space="0" w:color="auto"/>
        <w:right w:val="none" w:sz="0" w:space="0" w:color="auto"/>
      </w:divBdr>
      <w:divsChild>
        <w:div w:id="186481178">
          <w:marLeft w:val="0"/>
          <w:marRight w:val="0"/>
          <w:marTop w:val="0"/>
          <w:marBottom w:val="0"/>
          <w:divBdr>
            <w:top w:val="none" w:sz="0" w:space="0" w:color="auto"/>
            <w:left w:val="none" w:sz="0" w:space="0" w:color="auto"/>
            <w:bottom w:val="none" w:sz="0" w:space="0" w:color="auto"/>
            <w:right w:val="none" w:sz="0" w:space="0" w:color="auto"/>
          </w:divBdr>
        </w:div>
        <w:div w:id="1411585270">
          <w:marLeft w:val="0"/>
          <w:marRight w:val="0"/>
          <w:marTop w:val="0"/>
          <w:marBottom w:val="0"/>
          <w:divBdr>
            <w:top w:val="none" w:sz="0" w:space="0" w:color="auto"/>
            <w:left w:val="none" w:sz="0" w:space="0" w:color="auto"/>
            <w:bottom w:val="none" w:sz="0" w:space="0" w:color="auto"/>
            <w:right w:val="none" w:sz="0" w:space="0" w:color="auto"/>
          </w:divBdr>
        </w:div>
        <w:div w:id="516651890">
          <w:marLeft w:val="0"/>
          <w:marRight w:val="0"/>
          <w:marTop w:val="0"/>
          <w:marBottom w:val="0"/>
          <w:divBdr>
            <w:top w:val="none" w:sz="0" w:space="0" w:color="auto"/>
            <w:left w:val="none" w:sz="0" w:space="0" w:color="auto"/>
            <w:bottom w:val="none" w:sz="0" w:space="0" w:color="auto"/>
            <w:right w:val="none" w:sz="0" w:space="0" w:color="auto"/>
          </w:divBdr>
        </w:div>
        <w:div w:id="1780025427">
          <w:marLeft w:val="0"/>
          <w:marRight w:val="0"/>
          <w:marTop w:val="0"/>
          <w:marBottom w:val="0"/>
          <w:divBdr>
            <w:top w:val="none" w:sz="0" w:space="0" w:color="auto"/>
            <w:left w:val="none" w:sz="0" w:space="0" w:color="auto"/>
            <w:bottom w:val="none" w:sz="0" w:space="0" w:color="auto"/>
            <w:right w:val="none" w:sz="0" w:space="0" w:color="auto"/>
          </w:divBdr>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tja.lustre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823C52B5-DAB3-4951-8204-2011C8AE6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963</TotalTime>
  <Pages>4</Pages>
  <Words>3577</Words>
  <Characters>20392</Characters>
  <Application>Microsoft Office Word</Application>
  <DocSecurity>0</DocSecurity>
  <Lines>169</Lines>
  <Paragraphs>47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23922</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simon</cp:lastModifiedBy>
  <cp:revision>14</cp:revision>
  <cp:lastPrinted>2018-05-22T11:24:00Z</cp:lastPrinted>
  <dcterms:created xsi:type="dcterms:W3CDTF">2020-09-05T22:22:00Z</dcterms:created>
  <dcterms:modified xsi:type="dcterms:W3CDTF">2020-09-20T19:19:00Z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