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31C" w:rsidRDefault="00AE7993" w:rsidP="003319E3">
      <w:pPr>
        <w:pStyle w:val="Titledocument"/>
      </w:pPr>
      <w:r w:rsidRPr="00AE7993">
        <w:t xml:space="preserve">Demonstrational vegetable garden with </w:t>
      </w:r>
      <w:proofErr w:type="spellStart"/>
      <w:r w:rsidRPr="00AE7993">
        <w:t>ReSoil</w:t>
      </w:r>
      <w:proofErr w:type="spellEnd"/>
      <w:r w:rsidRPr="00AE7993">
        <w:t xml:space="preserve"> remediated soil </w:t>
      </w:r>
    </w:p>
    <w:p w:rsidR="00750F68" w:rsidRPr="009A587F" w:rsidRDefault="00750F68" w:rsidP="003319E3">
      <w:pPr>
        <w:pStyle w:val="Subtitle"/>
        <w:sectPr w:rsidR="00750F68" w:rsidRPr="009A587F" w:rsidSect="0042073E">
          <w:headerReference w:type="even" r:id="rId9"/>
          <w:headerReference w:type="default" r:id="rId10"/>
          <w:footerReference w:type="even" r:id="rId11"/>
          <w:footerReference w:type="default" r:id="rId12"/>
          <w:endnotePr>
            <w:numFmt w:val="decimal"/>
          </w:endnotePr>
          <w:type w:val="continuous"/>
          <w:pgSz w:w="11906" w:h="16838" w:code="9"/>
          <w:pgMar w:top="1500" w:right="1080" w:bottom="1600" w:left="1080" w:header="1080" w:footer="1080" w:gutter="0"/>
          <w:pgNumType w:start="1"/>
          <w:cols w:space="480"/>
          <w:titlePg/>
          <w:docGrid w:linePitch="360"/>
        </w:sectPr>
      </w:pPr>
    </w:p>
    <w:p w:rsidR="006E7542" w:rsidRDefault="00A51103" w:rsidP="00674B55">
      <w:pPr>
        <w:pStyle w:val="Authors"/>
        <w:spacing w:after="0"/>
        <w:rPr>
          <w:rStyle w:val="OrgDiv"/>
          <w:color w:val="auto"/>
          <w:sz w:val="20"/>
          <w14:ligatures w14:val="standard"/>
        </w:rPr>
      </w:pPr>
      <w:proofErr w:type="spellStart"/>
      <w:r>
        <w:rPr>
          <w:rStyle w:val="FirstName"/>
          <w14:ligatures w14:val="standard"/>
        </w:rPr>
        <w:t>Domen</w:t>
      </w:r>
      <w:proofErr w:type="spellEnd"/>
      <w:r>
        <w:rPr>
          <w:rStyle w:val="FirstName"/>
          <w14:ligatures w14:val="standard"/>
        </w:rPr>
        <w:t xml:space="preserve"> </w:t>
      </w:r>
      <w:proofErr w:type="spellStart"/>
      <w:r>
        <w:rPr>
          <w:rStyle w:val="FirstName"/>
          <w14:ligatures w14:val="standard"/>
        </w:rPr>
        <w:t>Leštan</w:t>
      </w:r>
      <w:proofErr w:type="spellEnd"/>
      <w:r w:rsidR="00586A35" w:rsidRPr="00586A35">
        <w:br/>
      </w:r>
      <w:r w:rsidR="00586A35" w:rsidRPr="00586A35">
        <w:rPr>
          <w:rStyle w:val="OrgDiv"/>
          <w:color w:val="auto"/>
          <w:sz w:val="20"/>
          <w14:ligatures w14:val="standard"/>
        </w:rPr>
        <w:t xml:space="preserve"> </w:t>
      </w:r>
      <w:proofErr w:type="spellStart"/>
      <w:r w:rsidR="00AE7993">
        <w:rPr>
          <w:rStyle w:val="OrgDiv"/>
          <w:color w:val="auto"/>
          <w:sz w:val="20"/>
          <w14:ligatures w14:val="standard"/>
        </w:rPr>
        <w:t>Envit</w:t>
      </w:r>
      <w:proofErr w:type="spellEnd"/>
      <w:r w:rsidR="00AE7993">
        <w:rPr>
          <w:rStyle w:val="OrgDiv"/>
          <w:color w:val="auto"/>
          <w:sz w:val="20"/>
          <w14:ligatures w14:val="standard"/>
        </w:rPr>
        <w:t xml:space="preserve"> Ltd</w:t>
      </w:r>
      <w:r>
        <w:rPr>
          <w:rStyle w:val="OrgDiv"/>
          <w:color w:val="auto"/>
          <w:sz w:val="20"/>
          <w14:ligatures w14:val="standard"/>
        </w:rPr>
        <w:t>. and University of Ljubljana</w:t>
      </w:r>
    </w:p>
    <w:p w:rsidR="006E7542" w:rsidRDefault="00A51103" w:rsidP="00674B55">
      <w:pPr>
        <w:pStyle w:val="Authors"/>
        <w:spacing w:after="0"/>
        <w:rPr>
          <w:rStyle w:val="OrgDiv"/>
          <w:color w:val="auto"/>
          <w:sz w:val="20"/>
          <w14:ligatures w14:val="standard"/>
        </w:rPr>
      </w:pPr>
      <w:r>
        <w:rPr>
          <w:rStyle w:val="OrgDiv"/>
          <w:color w:val="auto"/>
          <w:sz w:val="20"/>
          <w14:ligatures w14:val="standard"/>
        </w:rPr>
        <w:t xml:space="preserve">Ljubljana, Slovenia </w:t>
      </w:r>
    </w:p>
    <w:p w:rsidR="00694749" w:rsidRPr="006E7542" w:rsidRDefault="00A51103" w:rsidP="00674B55">
      <w:pPr>
        <w:pStyle w:val="Authors"/>
        <w:spacing w:after="0"/>
        <w:rPr>
          <w:sz w:val="20"/>
          <w14:ligatures w14:val="standard"/>
        </w:rPr>
      </w:pPr>
      <w:r>
        <w:rPr>
          <w:rStyle w:val="Email"/>
          <w:color w:val="auto"/>
          <w:sz w:val="20"/>
          <w14:ligatures w14:val="standard"/>
        </w:rPr>
        <w:t>domen.lestan</w:t>
      </w:r>
      <w:r w:rsidR="00586A35" w:rsidRPr="00586A35">
        <w:rPr>
          <w:rStyle w:val="Email"/>
          <w:color w:val="auto"/>
          <w:sz w:val="20"/>
          <w14:ligatures w14:val="standard"/>
        </w:rPr>
        <w:t>@</w:t>
      </w:r>
      <w:r>
        <w:rPr>
          <w:rStyle w:val="Email"/>
          <w:color w:val="auto"/>
          <w:sz w:val="20"/>
          <w14:ligatures w14:val="standard"/>
        </w:rPr>
        <w:t>bf.uni-lj.si</w:t>
      </w:r>
    </w:p>
    <w:p w:rsidR="00A0319B" w:rsidRDefault="00A0319B" w:rsidP="007133AF">
      <w:pPr>
        <w:pStyle w:val="AbsHead"/>
      </w:pPr>
    </w:p>
    <w:p w:rsidR="00E5677B" w:rsidRPr="00586A35" w:rsidRDefault="00E5677B" w:rsidP="007133AF">
      <w:pPr>
        <w:pStyle w:val="AbsHead"/>
        <w:sectPr w:rsidR="00E5677B" w:rsidRPr="00586A35" w:rsidSect="0042073E">
          <w:endnotePr>
            <w:numFmt w:val="decimal"/>
          </w:endnotePr>
          <w:type w:val="continuous"/>
          <w:pgSz w:w="11906" w:h="16838" w:code="9"/>
          <w:pgMar w:top="1500" w:right="1080" w:bottom="1600" w:left="1080" w:header="1080" w:footer="1080" w:gutter="0"/>
          <w:pgNumType w:start="1"/>
          <w:cols w:space="480"/>
          <w:titlePg/>
          <w:docGrid w:linePitch="360"/>
        </w:sectPr>
      </w:pPr>
    </w:p>
    <w:p w:rsidR="0007392C" w:rsidRPr="00586A35" w:rsidRDefault="00586A42" w:rsidP="007133AF">
      <w:pPr>
        <w:pStyle w:val="AbsHead"/>
      </w:pPr>
      <w:r>
        <w:t>ABSTRACT</w:t>
      </w:r>
    </w:p>
    <w:p w:rsidR="00586A42" w:rsidRDefault="00D20D2E" w:rsidP="00586A42">
      <w:pPr>
        <w:pStyle w:val="FootnoteText"/>
        <w:framePr w:w="4678" w:h="1650" w:hRule="exact" w:hSpace="187" w:wrap="around" w:vAnchor="page" w:hAnchor="page" w:x="1090" w:y="13518" w:anchorLock="1"/>
      </w:pPr>
      <w:r>
        <w:pict>
          <v:rect id="_x0000_i1025" style="width:0;height:1.5pt" o:hralign="center" o:hrstd="t" o:hr="t" fillcolor="#a0a0a0" stroked="f"/>
        </w:pict>
      </w:r>
    </w:p>
    <w:p w:rsidR="00B4052C" w:rsidRDefault="00B4052C" w:rsidP="00586A42">
      <w:pPr>
        <w:pStyle w:val="PermissionBlock"/>
        <w:framePr w:w="4678" w:h="1650" w:hRule="exact" w:hSpace="187" w:wrap="around" w:vAnchor="page" w:hAnchor="page" w:x="1090" w:y="13518" w:anchorLock="1"/>
      </w:pPr>
      <w:r>
        <w:t>Permission to make digital or hard copies of part or all of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 For all other uses, contact the owner/author(s).</w:t>
      </w:r>
    </w:p>
    <w:p w:rsidR="00B4052C" w:rsidRPr="00586A35" w:rsidRDefault="0042073E" w:rsidP="00586A42">
      <w:pPr>
        <w:pStyle w:val="VersoLRH"/>
        <w:framePr w:w="4678" w:h="1650" w:hRule="exact" w:hSpace="187" w:wrap="around" w:vAnchor="page" w:hAnchor="page" w:x="1090" w:y="13518" w:anchorLock="1"/>
        <w:rPr>
          <w:i/>
        </w:rPr>
      </w:pPr>
      <w:r>
        <w:rPr>
          <w:i/>
        </w:rPr>
        <w:t>Information Society</w:t>
      </w:r>
      <w:r w:rsidR="00586A42">
        <w:rPr>
          <w:i/>
        </w:rPr>
        <w:t xml:space="preserve"> </w:t>
      </w:r>
      <w:r w:rsidR="006058A6">
        <w:rPr>
          <w:i/>
        </w:rPr>
        <w:t>20</w:t>
      </w:r>
      <w:r w:rsidR="00586A42">
        <w:rPr>
          <w:i/>
        </w:rPr>
        <w:t>20</w:t>
      </w:r>
      <w:r w:rsidR="00B4052C" w:rsidRPr="00586A35">
        <w:rPr>
          <w:i/>
        </w:rPr>
        <w:t xml:space="preserve">, </w:t>
      </w:r>
      <w:r w:rsidR="00BB698F">
        <w:rPr>
          <w:i/>
        </w:rPr>
        <w:t xml:space="preserve">5–9 </w:t>
      </w:r>
      <w:r w:rsidR="00586A42">
        <w:rPr>
          <w:i/>
        </w:rPr>
        <w:t>October</w:t>
      </w:r>
      <w:r w:rsidR="00B4052C" w:rsidRPr="00586A35">
        <w:rPr>
          <w:i/>
        </w:rPr>
        <w:t xml:space="preserve"> 20</w:t>
      </w:r>
      <w:r w:rsidR="00586A42">
        <w:rPr>
          <w:i/>
        </w:rPr>
        <w:t>20</w:t>
      </w:r>
      <w:r w:rsidR="00B4052C" w:rsidRPr="00586A35">
        <w:rPr>
          <w:i/>
        </w:rPr>
        <w:t xml:space="preserve">, </w:t>
      </w:r>
      <w:r w:rsidR="00586A42">
        <w:rPr>
          <w:i/>
        </w:rPr>
        <w:t>Ljubljana, Slovenia</w:t>
      </w:r>
    </w:p>
    <w:p w:rsidR="00B4052C" w:rsidRPr="004636DF" w:rsidRDefault="00B4052C" w:rsidP="00586A42">
      <w:pPr>
        <w:pStyle w:val="PermissionBlock"/>
        <w:framePr w:w="4678" w:h="1650" w:hRule="exact" w:hSpace="187" w:wrap="around" w:vAnchor="page" w:hAnchor="page" w:x="1090" w:y="13518" w:anchorLock="1"/>
        <w:rPr>
          <w:iCs/>
          <w14:ligatures w14:val="standard"/>
        </w:rPr>
      </w:pPr>
      <w:r>
        <w:t>© 20</w:t>
      </w:r>
      <w:r w:rsidR="0042073E">
        <w:t>20</w:t>
      </w:r>
      <w:r>
        <w:t xml:space="preserve"> Copyright held by the owner/author(s).</w:t>
      </w:r>
    </w:p>
    <w:p w:rsidR="00586A42" w:rsidRDefault="00AE7993" w:rsidP="00586A42">
      <w:pPr>
        <w:pStyle w:val="Abstract"/>
        <w:rPr>
          <w:lang w:val="en-GB" w:eastAsia="ja-JP"/>
          <w14:ligatures w14:val="standard"/>
        </w:rPr>
      </w:pPr>
      <w:r w:rsidRPr="00AE7993">
        <w:rPr>
          <w:lang w:val="en-GB" w:eastAsia="ja-JP"/>
          <w14:ligatures w14:val="standard"/>
        </w:rPr>
        <w:t xml:space="preserve">The contaminated calcareous soil from </w:t>
      </w:r>
      <w:proofErr w:type="spellStart"/>
      <w:r w:rsidRPr="00AE7993">
        <w:rPr>
          <w:lang w:val="en-GB" w:eastAsia="ja-JP"/>
          <w14:ligatures w14:val="standard"/>
        </w:rPr>
        <w:t>Prevalje</w:t>
      </w:r>
      <w:proofErr w:type="spellEnd"/>
      <w:r w:rsidRPr="00AE7993">
        <w:rPr>
          <w:lang w:val="en-GB" w:eastAsia="ja-JP"/>
          <w14:ligatures w14:val="standard"/>
        </w:rPr>
        <w:t xml:space="preserve">, Slovenia was EDTA-washed using novel </w:t>
      </w:r>
      <w:proofErr w:type="spellStart"/>
      <w:r w:rsidRPr="00AE7993">
        <w:rPr>
          <w:lang w:val="en-GB" w:eastAsia="ja-JP"/>
          <w14:ligatures w14:val="standard"/>
        </w:rPr>
        <w:t>ReSoil</w:t>
      </w:r>
      <w:proofErr w:type="spellEnd"/>
      <w:r w:rsidRPr="00AE7993">
        <w:rPr>
          <w:lang w:val="en-GB" w:eastAsia="ja-JP"/>
          <w14:ligatures w14:val="standard"/>
        </w:rPr>
        <w:t xml:space="preserve"> technology. Washing removed 71, 28 and 53% of soil Pb, Zn and Cd, respectively.  The vegetable garden with 3 raised beds with non-remediated (original) and 6 beds with remediated soils was set up and realistically tended; a selection of 10 different produces were grown. All vegetables reached the mature phase without difficulties or visible deficiencies, irrespective of soil treatment. Grown on original soil all plants exceeded limits for Pb concentration in their edible parts stipulated by European Union legislature. In remediated soil </w:t>
      </w:r>
      <w:proofErr w:type="gramStart"/>
      <w:r w:rsidRPr="00AE7993">
        <w:rPr>
          <w:lang w:val="en-GB" w:eastAsia="ja-JP"/>
          <w14:ligatures w14:val="standard"/>
        </w:rPr>
        <w:t>only</w:t>
      </w:r>
      <w:proofErr w:type="gramEnd"/>
      <w:r w:rsidRPr="00AE7993">
        <w:rPr>
          <w:lang w:val="en-GB" w:eastAsia="ja-JP"/>
          <w14:ligatures w14:val="standard"/>
        </w:rPr>
        <w:t xml:space="preserve"> carrot exceeded limit for Pb.  Remediation was less efficient in mitigation of Cd hazard; concentration of Cd in spinach, second cut of radicchio, and carrot exceeded the allowed values. The vegetable type is a strong determinant of metal concentration in edible crop. The selection of excluders instead of accumulators will thus be crucial for production of safe food on </w:t>
      </w:r>
      <w:proofErr w:type="spellStart"/>
      <w:r w:rsidRPr="00AE7993">
        <w:rPr>
          <w:lang w:val="en-GB" w:eastAsia="ja-JP"/>
          <w14:ligatures w14:val="standard"/>
        </w:rPr>
        <w:t>ReSoil</w:t>
      </w:r>
      <w:proofErr w:type="spellEnd"/>
      <w:r w:rsidRPr="00AE7993">
        <w:rPr>
          <w:lang w:val="en-GB" w:eastAsia="ja-JP"/>
          <w14:ligatures w14:val="standard"/>
        </w:rPr>
        <w:t xml:space="preserve"> remediated soil</w:t>
      </w:r>
      <w:r w:rsidR="00B614A6">
        <w:rPr>
          <w:lang w:val="en-GB" w:eastAsia="ja-JP"/>
          <w14:ligatures w14:val="standard"/>
        </w:rPr>
        <w:t>s</w:t>
      </w:r>
      <w:r w:rsidRPr="00AE7993">
        <w:rPr>
          <w:lang w:val="en-GB" w:eastAsia="ja-JP"/>
          <w14:ligatures w14:val="standard"/>
        </w:rPr>
        <w:t>.</w:t>
      </w:r>
    </w:p>
    <w:p w:rsidR="007133AF" w:rsidRPr="00586A35" w:rsidRDefault="007133AF" w:rsidP="007133AF">
      <w:pPr>
        <w:pStyle w:val="KeyWordHead"/>
        <w:rPr>
          <w:lang w:eastAsia="it-IT"/>
          <w14:ligatures w14:val="standard"/>
        </w:rPr>
      </w:pPr>
      <w:r w:rsidRPr="00586A35">
        <w:rPr>
          <w:lang w:eastAsia="it-IT"/>
          <w14:ligatures w14:val="standard"/>
        </w:rPr>
        <w:t>KEYWORDS</w:t>
      </w:r>
    </w:p>
    <w:p w:rsidR="00AE7993" w:rsidRDefault="00AE7993" w:rsidP="007133AF">
      <w:pPr>
        <w:pStyle w:val="KeyWords"/>
        <w:rPr>
          <w:lang w:eastAsia="it-IT"/>
          <w14:ligatures w14:val="standard"/>
        </w:rPr>
      </w:pPr>
      <w:r>
        <w:rPr>
          <w:lang w:eastAsia="it-IT"/>
          <w14:ligatures w14:val="standard"/>
        </w:rPr>
        <w:t>Soil, Toxic metals, R</w:t>
      </w:r>
      <w:r w:rsidRPr="00AE7993">
        <w:rPr>
          <w:lang w:eastAsia="it-IT"/>
          <w14:ligatures w14:val="standard"/>
        </w:rPr>
        <w:t xml:space="preserve">emediation, </w:t>
      </w:r>
      <w:r>
        <w:rPr>
          <w:lang w:eastAsia="it-IT"/>
          <w14:ligatures w14:val="standard"/>
        </w:rPr>
        <w:t>V</w:t>
      </w:r>
      <w:r w:rsidRPr="00AE7993">
        <w:rPr>
          <w:lang w:eastAsia="it-IT"/>
          <w14:ligatures w14:val="standard"/>
        </w:rPr>
        <w:t>egetable garden</w:t>
      </w:r>
      <w:r>
        <w:rPr>
          <w:lang w:eastAsia="it-IT"/>
          <w14:ligatures w14:val="standard"/>
        </w:rPr>
        <w:t xml:space="preserve"> </w:t>
      </w:r>
    </w:p>
    <w:p w:rsidR="00D21E2D" w:rsidRPr="00586A35" w:rsidRDefault="00DF718E" w:rsidP="00A0319B">
      <w:pPr>
        <w:pStyle w:val="Head1"/>
        <w:jc w:val="both"/>
      </w:pPr>
      <w:r w:rsidRPr="00586A35">
        <w:t>I</w:t>
      </w:r>
      <w:r w:rsidR="00AE7993">
        <w:t>NTRODUCTION</w:t>
      </w:r>
    </w:p>
    <w:p w:rsidR="00AE7993" w:rsidRPr="00A0319B" w:rsidRDefault="00AE7993" w:rsidP="00E84C90">
      <w:pPr>
        <w:pStyle w:val="ParaFirst"/>
      </w:pPr>
      <w:r w:rsidRPr="00A0319B">
        <w:t>Fertile soil is a valuable, limited resource. As human population and pressure on limited soil resources are continuously growing, more and more land contaminated with toxic metals is expected to be put under agricultural production in a delicate balance of needs, social &amp; economic benefits and health risks. The harmful, pandemic effect of toxic metals on human health is well documented and governments are setting remediation of contaminated soil as a national priority.</w:t>
      </w:r>
      <w:r w:rsidR="002C5146">
        <w:t xml:space="preserve"> </w:t>
      </w:r>
    </w:p>
    <w:p w:rsidR="00AE7993" w:rsidRPr="00A0319B" w:rsidRDefault="00AE7993" w:rsidP="00124D00">
      <w:pPr>
        <w:pStyle w:val="Para"/>
        <w:ind w:firstLine="240"/>
        <w:rPr>
          <w:lang w:eastAsia="en-US"/>
        </w:rPr>
      </w:pPr>
      <w:r w:rsidRPr="00A0319B">
        <w:rPr>
          <w:lang w:eastAsia="en-US"/>
        </w:rPr>
        <w:t xml:space="preserve">We have recently introduced </w:t>
      </w:r>
      <w:proofErr w:type="spellStart"/>
      <w:r w:rsidRPr="00A0319B">
        <w:rPr>
          <w:lang w:eastAsia="en-US"/>
        </w:rPr>
        <w:t>ReSoil</w:t>
      </w:r>
      <w:proofErr w:type="spellEnd"/>
      <w:r w:rsidRPr="00A0319B">
        <w:rPr>
          <w:lang w:eastAsia="en-US"/>
        </w:rPr>
        <w:t xml:space="preserve"> soil washing technology which uses ethylenediamine-tetraacetate (EDTA) as a chelator </w:t>
      </w:r>
      <w:bookmarkStart w:id="0" w:name="_Hlk51934045"/>
      <w:r w:rsidR="006E7542" w:rsidRPr="006E7542">
        <w:rPr>
          <w:lang w:eastAsia="en-US"/>
        </w:rPr>
        <w:t>[</w:t>
      </w:r>
      <w:bookmarkEnd w:id="0"/>
      <w:r w:rsidR="006E7542" w:rsidRPr="006E7542">
        <w:rPr>
          <w:lang w:eastAsia="en-US"/>
        </w:rPr>
        <w:t>1</w:t>
      </w:r>
      <w:r w:rsidRPr="00A0319B">
        <w:rPr>
          <w:lang w:eastAsia="en-US"/>
        </w:rPr>
        <w:t>,</w:t>
      </w:r>
      <w:r w:rsidR="006C6255">
        <w:rPr>
          <w:lang w:eastAsia="en-US"/>
        </w:rPr>
        <w:t xml:space="preserve"> </w:t>
      </w:r>
      <w:r w:rsidRPr="00A0319B">
        <w:rPr>
          <w:lang w:eastAsia="en-US"/>
        </w:rPr>
        <w:t>2,</w:t>
      </w:r>
      <w:r w:rsidR="006C6255">
        <w:rPr>
          <w:lang w:eastAsia="en-US"/>
        </w:rPr>
        <w:t xml:space="preserve"> </w:t>
      </w:r>
      <w:r w:rsidRPr="00A0319B">
        <w:rPr>
          <w:lang w:eastAsia="en-US"/>
        </w:rPr>
        <w:t>3</w:t>
      </w:r>
      <w:bookmarkStart w:id="1" w:name="_Hlk51933872"/>
      <w:r w:rsidR="006E7542" w:rsidRPr="006E7542">
        <w:rPr>
          <w:lang w:eastAsia="en-US"/>
        </w:rPr>
        <w:t>]</w:t>
      </w:r>
      <w:bookmarkEnd w:id="1"/>
      <w:r w:rsidRPr="00A0319B">
        <w:rPr>
          <w:lang w:eastAsia="en-US"/>
        </w:rPr>
        <w:t xml:space="preserve">. The EDTA forms water-soluble complexes (chelates) with most toxic metals and is the most efficient chelator. The </w:t>
      </w:r>
      <w:proofErr w:type="spellStart"/>
      <w:r w:rsidRPr="00A0319B">
        <w:rPr>
          <w:lang w:eastAsia="en-US"/>
        </w:rPr>
        <w:t>ReSoil</w:t>
      </w:r>
      <w:proofErr w:type="spellEnd"/>
      <w:r w:rsidRPr="00A0319B">
        <w:rPr>
          <w:lang w:eastAsia="en-US"/>
        </w:rPr>
        <w:t xml:space="preserve"> was designed to recycle most of EDTA and all process water. For this to achieve the process solutions are treated by low-cost materials: lime, H</w:t>
      </w:r>
      <w:r w:rsidRPr="00124D00">
        <w:rPr>
          <w:lang w:eastAsia="en-US"/>
        </w:rPr>
        <w:t>2</w:t>
      </w:r>
      <w:r w:rsidRPr="00A0319B">
        <w:rPr>
          <w:lang w:eastAsia="en-US"/>
        </w:rPr>
        <w:t>SO</w:t>
      </w:r>
      <w:r w:rsidRPr="00124D00">
        <w:rPr>
          <w:lang w:eastAsia="en-US"/>
        </w:rPr>
        <w:t>4</w:t>
      </w:r>
      <w:r w:rsidRPr="00A0319B">
        <w:rPr>
          <w:lang w:eastAsia="en-US"/>
        </w:rPr>
        <w:t>, and wastepaper to impose pH</w:t>
      </w:r>
      <w:r w:rsidR="006B7BE4" w:rsidRPr="00A0319B">
        <w:rPr>
          <w:lang w:eastAsia="en-US"/>
        </w:rPr>
        <w:t xml:space="preserve"> </w:t>
      </w:r>
      <w:r w:rsidRPr="00A0319B">
        <w:rPr>
          <w:lang w:eastAsia="en-US"/>
        </w:rPr>
        <w:t>gradient and induce recycling (substitution, precipitation and adsorption) reaction. The</w:t>
      </w:r>
      <w:r w:rsidRPr="00AE7993">
        <w:rPr>
          <w:lang w:eastAsia="en-US"/>
        </w:rPr>
        <w:t xml:space="preserve"> </w:t>
      </w:r>
      <w:r w:rsidRPr="0013784F">
        <w:rPr>
          <w:lang w:eastAsia="en-US"/>
        </w:rPr>
        <w:t>recycled EDTA and process water</w:t>
      </w:r>
      <w:r w:rsidRPr="00AE7993">
        <w:rPr>
          <w:lang w:eastAsia="en-US"/>
        </w:rPr>
        <w:t xml:space="preserve"> </w:t>
      </w:r>
      <w:r w:rsidRPr="0013784F">
        <w:rPr>
          <w:lang w:eastAsia="en-US"/>
        </w:rPr>
        <w:t xml:space="preserve">are </w:t>
      </w:r>
      <w:r w:rsidRPr="0013784F">
        <w:rPr>
          <w:lang w:eastAsia="en-US"/>
        </w:rPr>
        <w:t>reused in a closed loop, no wastewater is generated, and only solid</w:t>
      </w:r>
      <w:r w:rsidRPr="00A0319B">
        <w:rPr>
          <w:lang w:eastAsia="en-US"/>
        </w:rPr>
        <w:t xml:space="preserve"> waste enriched with toxic metals is produced.  The EDTA is poorly biodegradable and persist in the environment. This has raised concerns about leaching of toxic chelates from remediated soil and risking groundwater contamination. In </w:t>
      </w:r>
      <w:proofErr w:type="spellStart"/>
      <w:r w:rsidRPr="00A0319B">
        <w:rPr>
          <w:lang w:eastAsia="en-US"/>
        </w:rPr>
        <w:t>ReSoil</w:t>
      </w:r>
      <w:proofErr w:type="spellEnd"/>
      <w:r w:rsidRPr="00A0319B">
        <w:rPr>
          <w:lang w:eastAsia="en-US"/>
        </w:rPr>
        <w:t xml:space="preserve"> extensive rinsing of remediated soil removes the majority of toxic chelates from the soil and zero-valent Fe (ZVI) is applied to the soil slurry to facilitate the permanent adsorption of the remaining chelates. We demonstrated that in </w:t>
      </w:r>
      <w:proofErr w:type="spellStart"/>
      <w:r w:rsidRPr="00A0319B">
        <w:rPr>
          <w:lang w:eastAsia="en-US"/>
        </w:rPr>
        <w:t>ReSoil</w:t>
      </w:r>
      <w:proofErr w:type="spellEnd"/>
      <w:r w:rsidRPr="00A0319B">
        <w:rPr>
          <w:lang w:eastAsia="en-US"/>
        </w:rPr>
        <w:t xml:space="preserve"> toxic emissions are not an issue </w:t>
      </w:r>
      <w:r w:rsidR="006E7542" w:rsidRPr="006E7542">
        <w:rPr>
          <w:lang w:eastAsia="en-US"/>
        </w:rPr>
        <w:t>[</w:t>
      </w:r>
      <w:r w:rsidR="006C6255">
        <w:rPr>
          <w:lang w:eastAsia="en-US"/>
        </w:rPr>
        <w:t xml:space="preserve">2, </w:t>
      </w:r>
      <w:r w:rsidRPr="00A0319B">
        <w:rPr>
          <w:lang w:eastAsia="en-US"/>
        </w:rPr>
        <w:t>4</w:t>
      </w:r>
      <w:r w:rsidR="006E7542" w:rsidRPr="006E7542">
        <w:rPr>
          <w:lang w:eastAsia="en-US"/>
        </w:rPr>
        <w:t>]</w:t>
      </w:r>
      <w:r w:rsidRPr="00A0319B">
        <w:rPr>
          <w:lang w:eastAsia="en-US"/>
        </w:rPr>
        <w:t>.</w:t>
      </w:r>
    </w:p>
    <w:p w:rsidR="00AE7993" w:rsidRPr="00A0319B" w:rsidRDefault="00AE7993" w:rsidP="00124D00">
      <w:pPr>
        <w:pStyle w:val="Para"/>
        <w:ind w:firstLine="240"/>
        <w:rPr>
          <w:lang w:eastAsia="en-US"/>
        </w:rPr>
      </w:pPr>
      <w:r w:rsidRPr="00A0319B">
        <w:rPr>
          <w:lang w:eastAsia="en-US"/>
        </w:rPr>
        <w:t xml:space="preserve">The aim of this study was to scale-up the </w:t>
      </w:r>
      <w:proofErr w:type="spellStart"/>
      <w:r w:rsidRPr="00A0319B">
        <w:rPr>
          <w:lang w:eastAsia="en-US"/>
        </w:rPr>
        <w:t>ReSoil</w:t>
      </w:r>
      <w:proofErr w:type="spellEnd"/>
      <w:r w:rsidRPr="00A0319B">
        <w:rPr>
          <w:lang w:eastAsia="en-US"/>
        </w:rPr>
        <w:t xml:space="preserve"> technology to provide enough soil to set-up and manage the genuine vegetable garden and to examine the possibility of production of safe food on remediated soil. </w:t>
      </w:r>
    </w:p>
    <w:p w:rsidR="00AE7993" w:rsidRPr="00586A35" w:rsidRDefault="00A275CB" w:rsidP="00A0319B">
      <w:pPr>
        <w:pStyle w:val="Head1"/>
        <w:jc w:val="both"/>
      </w:pPr>
      <w:r>
        <w:t xml:space="preserve">MATERIALS </w:t>
      </w:r>
      <w:r w:rsidR="00AE7993">
        <w:t>AND METHODS</w:t>
      </w:r>
    </w:p>
    <w:p w:rsidR="00AE7993" w:rsidRDefault="00AE7993" w:rsidP="00A0319B">
      <w:pPr>
        <w:pStyle w:val="Head2"/>
        <w:jc w:val="both"/>
      </w:pPr>
      <w:r>
        <w:t>Soil Remediation</w:t>
      </w:r>
    </w:p>
    <w:p w:rsidR="00AE7993" w:rsidRPr="00A0319B" w:rsidRDefault="006B7BE4" w:rsidP="00E84C90">
      <w:pPr>
        <w:pStyle w:val="ParaFirst"/>
      </w:pPr>
      <w:r w:rsidRPr="00A0319B">
        <w:t xml:space="preserve">The surface soil was excavated from grassland in the bank of the river Meza in city of </w:t>
      </w:r>
      <w:proofErr w:type="spellStart"/>
      <w:r w:rsidRPr="00A0319B">
        <w:t>Prevalje</w:t>
      </w:r>
      <w:proofErr w:type="spellEnd"/>
      <w:r w:rsidRPr="00A0319B">
        <w:t xml:space="preserve"> in Meza Valley, Slovenia. The excavated soil was in situ </w:t>
      </w:r>
      <w:r w:rsidR="006C6255" w:rsidRPr="00A0319B">
        <w:t>homogenized</w:t>
      </w:r>
      <w:r w:rsidRPr="00A0319B">
        <w:t xml:space="preserve"> and then transported to a nearby remediation facility for EDTA-soil washing using </w:t>
      </w:r>
      <w:proofErr w:type="spellStart"/>
      <w:r w:rsidRPr="00A0319B">
        <w:t>ReSoil</w:t>
      </w:r>
      <w:proofErr w:type="spellEnd"/>
      <w:r w:rsidRPr="00A0319B">
        <w:t xml:space="preserve"> technology. </w:t>
      </w:r>
    </w:p>
    <w:p w:rsidR="00AE7993" w:rsidRPr="006B7BE4" w:rsidRDefault="006B7BE4" w:rsidP="00A0319B">
      <w:pPr>
        <w:pStyle w:val="Head2"/>
        <w:jc w:val="both"/>
      </w:pPr>
      <w:r>
        <w:t>Experimental garden</w:t>
      </w:r>
    </w:p>
    <w:p w:rsidR="006B7BE4" w:rsidRDefault="006B7BE4" w:rsidP="00E84C90">
      <w:pPr>
        <w:pStyle w:val="ParaFirst"/>
      </w:pPr>
      <w:r w:rsidRPr="00A0319B">
        <w:t>Raised beds (4 x 1 x 0.5 m) were constructed and vegetables: buckwheat, spinach, lamb’s lettuce, radicchio,</w:t>
      </w:r>
      <w:r w:rsidR="008C6E89">
        <w:t xml:space="preserve"> </w:t>
      </w:r>
      <w:r w:rsidRPr="00A0319B">
        <w:t xml:space="preserve">garlic, onion, leek, lettuce, carrots and </w:t>
      </w:r>
      <w:proofErr w:type="gramStart"/>
      <w:r w:rsidRPr="00A0319B">
        <w:t>kohlrabi  were</w:t>
      </w:r>
      <w:proofErr w:type="gramEnd"/>
      <w:r w:rsidRPr="00A0319B">
        <w:t xml:space="preserve"> grown</w:t>
      </w:r>
      <w:r w:rsidRPr="006B7BE4">
        <w:t xml:space="preserve"> in 6 rotations from</w:t>
      </w:r>
      <w:r w:rsidR="006C6255">
        <w:t xml:space="preserve"> the</w:t>
      </w:r>
      <w:r w:rsidRPr="006B7BE4">
        <w:t xml:space="preserve"> July 2018 until </w:t>
      </w:r>
      <w:r w:rsidR="006C6255">
        <w:t xml:space="preserve">the </w:t>
      </w:r>
      <w:r w:rsidRPr="006B7BE4">
        <w:t xml:space="preserve">end of November  2019. </w:t>
      </w:r>
    </w:p>
    <w:p w:rsidR="0092202D" w:rsidRPr="006B7BE4" w:rsidRDefault="0092202D" w:rsidP="00A0319B">
      <w:pPr>
        <w:pStyle w:val="Head2"/>
        <w:jc w:val="both"/>
      </w:pPr>
      <w:r>
        <w:t>Analysis</w:t>
      </w:r>
    </w:p>
    <w:p w:rsidR="006B7BE4" w:rsidRPr="00A0319B" w:rsidRDefault="0092202D" w:rsidP="00E84C90">
      <w:pPr>
        <w:pStyle w:val="ParaFirst"/>
      </w:pPr>
      <w:r w:rsidRPr="00A0319B">
        <w:t xml:space="preserve">Samples of soil and vegetables were prepared as described before </w:t>
      </w:r>
      <w:r w:rsidR="006E7542" w:rsidRPr="006E7542">
        <w:t>[</w:t>
      </w:r>
      <w:r w:rsidRPr="00A0319B">
        <w:t>4</w:t>
      </w:r>
      <w:r w:rsidR="006E7542" w:rsidRPr="006E7542">
        <w:t>]</w:t>
      </w:r>
      <w:r w:rsidRPr="00A0319B">
        <w:t xml:space="preserve"> and analyzed using graphite furnace AAS.</w:t>
      </w:r>
    </w:p>
    <w:p w:rsidR="0092202D" w:rsidRPr="00586A35" w:rsidRDefault="00234A26" w:rsidP="00A0319B">
      <w:pPr>
        <w:pStyle w:val="Head1"/>
        <w:jc w:val="both"/>
      </w:pPr>
      <w:r>
        <w:t>RESULTS AND DISCUSI</w:t>
      </w:r>
      <w:r w:rsidR="0092202D">
        <w:t>ON</w:t>
      </w:r>
    </w:p>
    <w:p w:rsidR="0092202D" w:rsidRPr="00A0319B" w:rsidRDefault="0092202D" w:rsidP="00E84C90">
      <w:pPr>
        <w:pStyle w:val="Para"/>
      </w:pPr>
      <w:r w:rsidRPr="00A0319B">
        <w:t xml:space="preserve">The novel remediation plant with </w:t>
      </w:r>
      <w:proofErr w:type="spellStart"/>
      <w:r w:rsidRPr="00A0319B">
        <w:t>ReSoil</w:t>
      </w:r>
      <w:proofErr w:type="spellEnd"/>
      <w:r w:rsidRPr="00A0319B">
        <w:t xml:space="preserve"> technology is depicted in </w:t>
      </w:r>
      <w:r w:rsidRPr="006C6255">
        <w:rPr>
          <w:b/>
        </w:rPr>
        <w:t>Figure 1</w:t>
      </w:r>
      <w:r w:rsidRPr="00A0319B">
        <w:t xml:space="preserve">. The Technology Readiness Level of plant operation was TRL 7 (EU, NASA methodology). The permit for construction of </w:t>
      </w:r>
      <w:proofErr w:type="spellStart"/>
      <w:r w:rsidRPr="00A0319B">
        <w:t>ReSoil</w:t>
      </w:r>
      <w:proofErr w:type="spellEnd"/>
      <w:r w:rsidRPr="00A0319B">
        <w:t xml:space="preserve"> soil washing plant was granted by Slovenian Environmental Protection Agency in 2017, and the operating permit to remediate in July 2018. For this study the</w:t>
      </w:r>
      <w:r w:rsidR="0013784F">
        <w:t xml:space="preserve"> </w:t>
      </w:r>
      <w:r w:rsidRPr="00A0319B">
        <w:t>contaminated soil was remediated in series of 16 batchers – these were at the same time the first batches carried out in novel remediation plant. In total 16 tons of soil was washed.</w:t>
      </w:r>
    </w:p>
    <w:p w:rsidR="007D426F" w:rsidRDefault="0092202D" w:rsidP="00124D00">
      <w:pPr>
        <w:pStyle w:val="Para"/>
        <w:ind w:firstLine="240"/>
        <w:rPr>
          <w:lang w:eastAsia="en-US"/>
        </w:rPr>
      </w:pPr>
      <w:r w:rsidRPr="00A0319B">
        <w:rPr>
          <w:lang w:eastAsia="en-US"/>
        </w:rPr>
        <w:t xml:space="preserve">Using EDTA in </w:t>
      </w:r>
      <w:proofErr w:type="spellStart"/>
      <w:r w:rsidRPr="00A0319B">
        <w:rPr>
          <w:lang w:eastAsia="en-US"/>
        </w:rPr>
        <w:t>ReSoil</w:t>
      </w:r>
      <w:proofErr w:type="spellEnd"/>
      <w:r w:rsidRPr="00A0319B">
        <w:rPr>
          <w:lang w:eastAsia="en-US"/>
        </w:rPr>
        <w:t xml:space="preserve"> technology decreased Pb, Zn and Cd </w:t>
      </w:r>
      <w:r w:rsidR="006C6255">
        <w:rPr>
          <w:lang w:eastAsia="en-US"/>
        </w:rPr>
        <w:t xml:space="preserve">soil </w:t>
      </w:r>
      <w:r w:rsidRPr="00A0319B">
        <w:rPr>
          <w:lang w:eastAsia="en-US"/>
        </w:rPr>
        <w:t>concentration from 1854 ± 120, 3833 ± 135 and 21.2 ± 1.2 mg kg</w:t>
      </w:r>
      <w:r w:rsidRPr="00124D00">
        <w:rPr>
          <w:lang w:eastAsia="en-US"/>
        </w:rPr>
        <w:t>-1</w:t>
      </w:r>
      <w:r w:rsidRPr="00A0319B">
        <w:rPr>
          <w:lang w:eastAsia="en-US"/>
        </w:rPr>
        <w:t xml:space="preserve"> to 545 ± 17, 2743 ± 120 and 9.9 ± 0.4 mg kg</w:t>
      </w:r>
      <w:r w:rsidRPr="00124D00">
        <w:rPr>
          <w:lang w:eastAsia="en-US"/>
        </w:rPr>
        <w:t>-1</w:t>
      </w:r>
      <w:r w:rsidRPr="00A0319B">
        <w:rPr>
          <w:lang w:eastAsia="en-US"/>
        </w:rPr>
        <w:t xml:space="preserve">, </w:t>
      </w:r>
      <w:r w:rsidRPr="00A0319B">
        <w:rPr>
          <w:lang w:eastAsia="en-US"/>
        </w:rPr>
        <w:lastRenderedPageBreak/>
        <w:t>respectively. To improve physical properties of remediated soil for vegetable production the buckwheat</w:t>
      </w:r>
      <w:r w:rsidR="007D426F">
        <w:rPr>
          <w:lang w:eastAsia="en-US"/>
        </w:rPr>
        <w:t xml:space="preserve"> </w:t>
      </w:r>
      <w:r w:rsidRPr="00A0319B">
        <w:rPr>
          <w:lang w:eastAsia="en-US"/>
        </w:rPr>
        <w:t xml:space="preserve">was sown as the first crop. Buckwheat is often used for green manuring. It has branched root system that reaches deep into the soil and improves soil aggregation through extensive network of fine roots. </w:t>
      </w:r>
    </w:p>
    <w:p w:rsidR="007D426F" w:rsidRDefault="0092202D" w:rsidP="00124D00">
      <w:pPr>
        <w:pStyle w:val="Para"/>
        <w:ind w:firstLine="240"/>
        <w:rPr>
          <w:lang w:eastAsia="en-US"/>
        </w:rPr>
      </w:pPr>
      <w:r w:rsidRPr="00A0319B">
        <w:rPr>
          <w:lang w:eastAsia="en-US"/>
        </w:rPr>
        <w:t xml:space="preserve">The future of </w:t>
      </w:r>
      <w:proofErr w:type="spellStart"/>
      <w:r w:rsidRPr="00A0319B">
        <w:rPr>
          <w:lang w:eastAsia="en-US"/>
        </w:rPr>
        <w:t>ReSoil</w:t>
      </w:r>
      <w:proofErr w:type="spellEnd"/>
      <w:r w:rsidRPr="00A0319B">
        <w:rPr>
          <w:lang w:eastAsia="en-US"/>
        </w:rPr>
        <w:t>, as of any other technological eco-innovation, relies on its social acceptance. Local population was therefore invited to select the final assortment of produces. All plants grown on original and remediated soil reached the mature phase without difficulties or visible deficiencies. We observed no statistically significant differences in plant biomass, and no chlorosis indicating lack of micronutrients (</w:t>
      </w:r>
      <w:r w:rsidRPr="00124D00">
        <w:rPr>
          <w:lang w:eastAsia="en-US"/>
        </w:rPr>
        <w:t>Figure 2</w:t>
      </w:r>
      <w:r w:rsidRPr="00A0319B">
        <w:rPr>
          <w:lang w:eastAsia="en-US"/>
        </w:rPr>
        <w:t>).</w:t>
      </w:r>
      <w:r w:rsidR="007D426F">
        <w:rPr>
          <w:lang w:eastAsia="en-US"/>
        </w:rPr>
        <w:t xml:space="preserve"> </w:t>
      </w:r>
    </w:p>
    <w:p w:rsidR="007D426F" w:rsidRDefault="0092202D" w:rsidP="00124D00">
      <w:pPr>
        <w:pStyle w:val="Para"/>
        <w:ind w:firstLine="240"/>
        <w:rPr>
          <w:lang w:eastAsia="en-US"/>
        </w:rPr>
      </w:pPr>
      <w:r w:rsidRPr="00A0319B">
        <w:rPr>
          <w:lang w:eastAsia="en-US"/>
        </w:rPr>
        <w:t xml:space="preserve">The metal plant uptake is known to vary strongly across plant species and growing stages. Soil washing with </w:t>
      </w:r>
      <w:proofErr w:type="spellStart"/>
      <w:r w:rsidRPr="00A0319B">
        <w:rPr>
          <w:lang w:eastAsia="en-US"/>
        </w:rPr>
        <w:t>ReSoil</w:t>
      </w:r>
      <w:proofErr w:type="spellEnd"/>
      <w:r w:rsidRPr="00A0319B">
        <w:rPr>
          <w:lang w:eastAsia="en-US"/>
        </w:rPr>
        <w:t xml:space="preserve"> the most consistently prevented accumulation of Pb in edible parts of vegetables. The Pb uptake was reduced from 76% in garlic to 95% in kohlrabi. The uptake of essential element Zn was distributed more uniformly, with differences of only 14% between lettuce grown remediated and original soil, and the highest reduction of 76% in the first cut of radicchio. Cadmium (and Pb) is believed to be non-essential element. Nevertheless, plants often adsorb Cd instead of Zn, which is biologically </w:t>
      </w:r>
      <w:r w:rsidRPr="00A0319B">
        <w:rPr>
          <w:lang w:eastAsia="en-US"/>
        </w:rPr>
        <w:t>antagonistic micronutrients with similar ionic radius. The smallest difference in Cd uptake, 33%, was measured in roots of carrots grown on remediated soils, the highest reduction, 90.8 and 91.4% was in the second cut of radicchio and leek.</w:t>
      </w:r>
      <w:r w:rsidR="007D426F">
        <w:rPr>
          <w:lang w:eastAsia="en-US"/>
        </w:rPr>
        <w:t xml:space="preserve"> </w:t>
      </w:r>
    </w:p>
    <w:p w:rsidR="00234A26" w:rsidRPr="00A0319B" w:rsidRDefault="00234A26" w:rsidP="00124D00">
      <w:pPr>
        <w:pStyle w:val="Para"/>
        <w:ind w:firstLine="240"/>
        <w:rPr>
          <w:lang w:eastAsia="en-US"/>
        </w:rPr>
        <w:sectPr w:rsidR="00234A26" w:rsidRPr="00A0319B" w:rsidSect="00234A26">
          <w:endnotePr>
            <w:numFmt w:val="decimal"/>
          </w:endnotePr>
          <w:type w:val="continuous"/>
          <w:pgSz w:w="11906" w:h="16838" w:code="9"/>
          <w:pgMar w:top="1500" w:right="1080" w:bottom="1600" w:left="1080" w:header="1080" w:footer="1080" w:gutter="0"/>
          <w:pgNumType w:start="1"/>
          <w:cols w:num="2" w:space="480"/>
          <w:titlePg/>
          <w:docGrid w:linePitch="360"/>
        </w:sectPr>
      </w:pPr>
      <w:r w:rsidRPr="00A0319B">
        <w:rPr>
          <w:lang w:eastAsia="en-US"/>
        </w:rPr>
        <w:t xml:space="preserve">The </w:t>
      </w:r>
      <w:r w:rsidR="0092202D" w:rsidRPr="00A0319B">
        <w:rPr>
          <w:lang w:eastAsia="en-US"/>
        </w:rPr>
        <w:t xml:space="preserve">European Union has defined maximum levels of Pb and Cd to be found in vegetables. To facilitate comparison with EU guidance values the vegetable samples were </w:t>
      </w:r>
      <w:r w:rsidR="007D426F" w:rsidRPr="00A0319B">
        <w:rPr>
          <w:lang w:eastAsia="en-US"/>
        </w:rPr>
        <w:t>analyzed</w:t>
      </w:r>
      <w:r w:rsidR="0092202D" w:rsidRPr="00A0319B">
        <w:rPr>
          <w:lang w:eastAsia="en-US"/>
        </w:rPr>
        <w:t xml:space="preserve"> for toxic metals also on a fresh weight basis (</w:t>
      </w:r>
      <w:r w:rsidR="0092202D" w:rsidRPr="00124D00">
        <w:rPr>
          <w:lang w:eastAsia="en-US"/>
        </w:rPr>
        <w:t>Figure 3</w:t>
      </w:r>
      <w:r w:rsidR="0092202D" w:rsidRPr="00A0319B">
        <w:rPr>
          <w:lang w:eastAsia="en-US"/>
        </w:rPr>
        <w:t xml:space="preserve">). Grown on original soil all vegetables exceeded stipulated limits for Pb concentration in their edible parts. In remediated soil </w:t>
      </w:r>
      <w:proofErr w:type="gramStart"/>
      <w:r w:rsidR="0092202D" w:rsidRPr="00A0319B">
        <w:rPr>
          <w:lang w:eastAsia="en-US"/>
        </w:rPr>
        <w:t>only</w:t>
      </w:r>
      <w:proofErr w:type="gramEnd"/>
      <w:r w:rsidR="0092202D" w:rsidRPr="00A0319B">
        <w:rPr>
          <w:lang w:eastAsia="en-US"/>
        </w:rPr>
        <w:t xml:space="preserve"> carrot exceeded limit for Pb.  Remediation was less efficient in mitigation of Cd hazard; concentration of Cd in spinach, second cut of radicchio, and carrot exceeded the allowed values. In accordance to our results spinach and carrots are often identified as the major Cd accumulators. Substantial genotypic variation, however, exists among species and cultivars </w:t>
      </w:r>
      <w:r w:rsidR="006E7542" w:rsidRPr="006E7542">
        <w:rPr>
          <w:lang w:eastAsia="en-US"/>
        </w:rPr>
        <w:t>[</w:t>
      </w:r>
      <w:r w:rsidR="0092202D" w:rsidRPr="00A0319B">
        <w:rPr>
          <w:lang w:eastAsia="en-US"/>
        </w:rPr>
        <w:t>5</w:t>
      </w:r>
      <w:bookmarkStart w:id="2" w:name="_Hlk51934063"/>
      <w:r w:rsidR="006E7542" w:rsidRPr="006E7542">
        <w:rPr>
          <w:lang w:eastAsia="en-US"/>
        </w:rPr>
        <w:t>]</w:t>
      </w:r>
      <w:bookmarkEnd w:id="2"/>
      <w:r w:rsidR="0092202D" w:rsidRPr="00A0319B">
        <w:rPr>
          <w:lang w:eastAsia="en-US"/>
        </w:rPr>
        <w:t xml:space="preserve">. For </w:t>
      </w:r>
      <w:proofErr w:type="gramStart"/>
      <w:r w:rsidR="0092202D" w:rsidRPr="00A0319B">
        <w:rPr>
          <w:lang w:eastAsia="en-US"/>
        </w:rPr>
        <w:t>example</w:t>
      </w:r>
      <w:proofErr w:type="gramEnd"/>
      <w:r w:rsidR="0092202D" w:rsidRPr="00A0319B">
        <w:rPr>
          <w:lang w:eastAsia="en-US"/>
        </w:rPr>
        <w:t xml:space="preserve"> </w:t>
      </w:r>
      <w:proofErr w:type="spellStart"/>
      <w:r w:rsidR="0092202D" w:rsidRPr="00A0319B">
        <w:rPr>
          <w:lang w:eastAsia="en-US"/>
        </w:rPr>
        <w:t>Kugonič</w:t>
      </w:r>
      <w:proofErr w:type="spellEnd"/>
      <w:r w:rsidR="0092202D" w:rsidRPr="00A0319B">
        <w:rPr>
          <w:lang w:eastAsia="en-US"/>
        </w:rPr>
        <w:t xml:space="preserve"> et al. </w:t>
      </w:r>
      <w:r w:rsidR="006E7542" w:rsidRPr="006E7542">
        <w:rPr>
          <w:lang w:eastAsia="en-US"/>
        </w:rPr>
        <w:t>[</w:t>
      </w:r>
      <w:r w:rsidR="0092202D" w:rsidRPr="00A0319B">
        <w:rPr>
          <w:lang w:eastAsia="en-US"/>
        </w:rPr>
        <w:t>6</w:t>
      </w:r>
      <w:r w:rsidR="006E7542" w:rsidRPr="006E7542">
        <w:rPr>
          <w:lang w:eastAsia="en-US"/>
        </w:rPr>
        <w:t>]</w:t>
      </w:r>
      <w:r w:rsidR="0092202D" w:rsidRPr="00A0319B">
        <w:rPr>
          <w:lang w:eastAsia="en-US"/>
        </w:rPr>
        <w:t xml:space="preserve"> reported that carrot grown in </w:t>
      </w:r>
      <w:proofErr w:type="spellStart"/>
      <w:r w:rsidR="0092202D" w:rsidRPr="00A0319B">
        <w:rPr>
          <w:lang w:eastAsia="en-US"/>
        </w:rPr>
        <w:t>Zasavje</w:t>
      </w:r>
      <w:proofErr w:type="spellEnd"/>
      <w:r w:rsidR="0092202D" w:rsidRPr="00A0319B">
        <w:rPr>
          <w:lang w:eastAsia="en-US"/>
        </w:rPr>
        <w:t xml:space="preserve"> region in Slovenia in unpolluted calcareous soil (similar to soil used in our study) with Cd concentration ranging from 0.13 - 0.69 mg kg</w:t>
      </w:r>
      <w:r w:rsidR="0092202D" w:rsidRPr="00124D00">
        <w:rPr>
          <w:lang w:eastAsia="en-US"/>
        </w:rPr>
        <w:t>-1</w:t>
      </w:r>
      <w:r w:rsidR="0092202D" w:rsidRPr="00A0319B">
        <w:rPr>
          <w:lang w:eastAsia="en-US"/>
        </w:rPr>
        <w:t xml:space="preserve"> accumulated 0.3 - 0.8 mg kg</w:t>
      </w:r>
      <w:r w:rsidR="0092202D" w:rsidRPr="00124D00">
        <w:rPr>
          <w:lang w:eastAsia="en-US"/>
        </w:rPr>
        <w:t>-1</w:t>
      </w:r>
      <w:r w:rsidR="0092202D" w:rsidRPr="00A0319B">
        <w:rPr>
          <w:lang w:eastAsia="en-US"/>
        </w:rPr>
        <w:t xml:space="preserve"> of Cd in roots, which is higher than stipulated by EU</w:t>
      </w:r>
      <w:r w:rsidR="007D426F">
        <w:rPr>
          <w:lang w:eastAsia="en-US"/>
        </w:rPr>
        <w:t>,</w:t>
      </w:r>
      <w:r w:rsidR="0092202D" w:rsidRPr="00A0319B">
        <w:rPr>
          <w:lang w:eastAsia="en-US"/>
        </w:rPr>
        <w:t xml:space="preserve"> and higher than in carrot grown on remediated soils in our</w:t>
      </w:r>
      <w:r w:rsidRPr="00A0319B">
        <w:rPr>
          <w:lang w:eastAsia="en-US"/>
        </w:rPr>
        <w:t xml:space="preserve"> study</w:t>
      </w:r>
      <w:r w:rsidR="007D426F">
        <w:rPr>
          <w:lang w:eastAsia="en-US"/>
        </w:rPr>
        <w:t>.</w:t>
      </w:r>
      <w:r w:rsidRPr="00A0319B">
        <w:rPr>
          <w:lang w:eastAsia="en-US"/>
        </w:rPr>
        <w:t xml:space="preserve"> </w:t>
      </w:r>
    </w:p>
    <w:p w:rsidR="00234A26" w:rsidRDefault="00234A26" w:rsidP="00124D00">
      <w:pPr>
        <w:pStyle w:val="Para"/>
        <w:ind w:firstLine="240"/>
        <w:rPr>
          <w:lang w:eastAsia="en-US"/>
        </w:rPr>
      </w:pPr>
    </w:p>
    <w:p w:rsidR="00234A26" w:rsidRDefault="00234A26" w:rsidP="00124D00">
      <w:pPr>
        <w:pStyle w:val="Para"/>
        <w:ind w:firstLine="240"/>
        <w:rPr>
          <w:lang w:eastAsia="en-US"/>
        </w:rPr>
      </w:pPr>
    </w:p>
    <w:p w:rsidR="00234A26" w:rsidRDefault="00234A26" w:rsidP="00E84C90">
      <w:pPr>
        <w:pStyle w:val="Para"/>
        <w:sectPr w:rsidR="00234A26" w:rsidSect="00234A26">
          <w:endnotePr>
            <w:numFmt w:val="decimal"/>
          </w:endnotePr>
          <w:type w:val="continuous"/>
          <w:pgSz w:w="11906" w:h="16838" w:code="9"/>
          <w:pgMar w:top="1500" w:right="1080" w:bottom="1600" w:left="1080" w:header="1080" w:footer="1080" w:gutter="0"/>
          <w:pgNumType w:start="1"/>
          <w:cols w:num="2" w:space="480"/>
          <w:titlePg/>
          <w:docGrid w:linePitch="360"/>
        </w:sectPr>
      </w:pPr>
    </w:p>
    <w:p w:rsidR="00234A26" w:rsidRDefault="00234A26" w:rsidP="00E84C90">
      <w:pPr>
        <w:pStyle w:val="Para"/>
      </w:pPr>
    </w:p>
    <w:p w:rsidR="00234A26" w:rsidRDefault="00234A26" w:rsidP="00E84C90">
      <w:pPr>
        <w:pStyle w:val="Para"/>
      </w:pPr>
    </w:p>
    <w:p w:rsidR="00234A26" w:rsidRDefault="00234A26" w:rsidP="00E84C90">
      <w:pPr>
        <w:pStyle w:val="Para"/>
        <w:rPr>
          <w:lang w:eastAsia="it-IT"/>
        </w:rPr>
      </w:pPr>
      <w:r w:rsidRPr="001A1766">
        <w:rPr>
          <w:noProof/>
        </w:rPr>
        <w:drawing>
          <wp:inline distT="0" distB="0" distL="0" distR="0" wp14:anchorId="21B2C950" wp14:editId="62E1CD24">
            <wp:extent cx="5003686" cy="3383280"/>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4868" cy="3404364"/>
                    </a:xfrm>
                    <a:prstGeom prst="rect">
                      <a:avLst/>
                    </a:prstGeom>
                  </pic:spPr>
                </pic:pic>
              </a:graphicData>
            </a:graphic>
          </wp:inline>
        </w:drawing>
      </w:r>
    </w:p>
    <w:p w:rsidR="00234A26" w:rsidRDefault="00234A26" w:rsidP="00A0319B">
      <w:pPr>
        <w:pStyle w:val="FigureCaption"/>
        <w:jc w:val="both"/>
        <w:rPr>
          <w:lang w:eastAsia="ja-JP"/>
        </w:rPr>
      </w:pPr>
      <w:r>
        <w:t>Figure 1:</w:t>
      </w:r>
      <w:r w:rsidRPr="00C14A4F">
        <w:rPr>
          <w:lang w:eastAsia="ja-JP"/>
        </w:rPr>
        <w:t xml:space="preserve"> </w:t>
      </w:r>
      <w:r w:rsidRPr="00234A26">
        <w:rPr>
          <w:lang w:eastAsia="ja-JP"/>
        </w:rPr>
        <w:t xml:space="preserve">Demonstrational soil-washing plant (TRL 7) with </w:t>
      </w:r>
      <w:proofErr w:type="spellStart"/>
      <w:r w:rsidRPr="00234A26">
        <w:rPr>
          <w:lang w:eastAsia="ja-JP"/>
        </w:rPr>
        <w:t>ReSoil</w:t>
      </w:r>
      <w:proofErr w:type="spellEnd"/>
      <w:r w:rsidRPr="00234A26">
        <w:rPr>
          <w:lang w:eastAsia="ja-JP"/>
        </w:rPr>
        <w:t xml:space="preserve"> technology in the city of </w:t>
      </w:r>
      <w:proofErr w:type="spellStart"/>
      <w:r w:rsidRPr="00234A26">
        <w:rPr>
          <w:lang w:eastAsia="ja-JP"/>
        </w:rPr>
        <w:t>Prevalje</w:t>
      </w:r>
      <w:proofErr w:type="spellEnd"/>
      <w:r w:rsidRPr="00234A26">
        <w:rPr>
          <w:lang w:eastAsia="ja-JP"/>
        </w:rPr>
        <w:t xml:space="preserve">, Slovenia. The plant with capacity of 1.5 tons of soil per batch is operated by </w:t>
      </w:r>
      <w:proofErr w:type="spellStart"/>
      <w:r w:rsidRPr="00234A26">
        <w:rPr>
          <w:lang w:eastAsia="ja-JP"/>
        </w:rPr>
        <w:t>Envit</w:t>
      </w:r>
      <w:proofErr w:type="spellEnd"/>
      <w:r w:rsidRPr="00234A26">
        <w:rPr>
          <w:lang w:eastAsia="ja-JP"/>
        </w:rPr>
        <w:t xml:space="preserve"> Ltd. The plant construction was supported by the EU project LIFE12 ENV/SI/000969 (</w:t>
      </w:r>
      <w:hyperlink r:id="rId14" w:history="1">
        <w:r w:rsidRPr="00BE1987">
          <w:rPr>
            <w:rStyle w:val="Hyperlink"/>
            <w:lang w:eastAsia="ja-JP"/>
          </w:rPr>
          <w:t>http://www.envit.si/</w:t>
        </w:r>
      </w:hyperlink>
      <w:r w:rsidRPr="00234A26">
        <w:rPr>
          <w:lang w:eastAsia="ja-JP"/>
        </w:rPr>
        <w:t>).</w:t>
      </w: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rPr>
          <w:lang w:eastAsia="it-IT"/>
        </w:rPr>
      </w:pPr>
      <w:bookmarkStart w:id="3" w:name="_GoBack"/>
      <w:r w:rsidRPr="003C1272">
        <w:rPr>
          <w:noProof/>
        </w:rPr>
        <w:lastRenderedPageBreak/>
        <w:drawing>
          <wp:inline distT="0" distB="0" distL="0" distR="0" wp14:anchorId="3DE2E36A" wp14:editId="443B2C87">
            <wp:extent cx="5114290" cy="239565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4776" cy="2400571"/>
                    </a:xfrm>
                    <a:prstGeom prst="rect">
                      <a:avLst/>
                    </a:prstGeom>
                  </pic:spPr>
                </pic:pic>
              </a:graphicData>
            </a:graphic>
          </wp:inline>
        </w:drawing>
      </w:r>
      <w:bookmarkEnd w:id="3"/>
    </w:p>
    <w:p w:rsidR="00234A26" w:rsidRDefault="00234A26" w:rsidP="00E84C90">
      <w:pPr>
        <w:pStyle w:val="Para"/>
      </w:pPr>
    </w:p>
    <w:p w:rsidR="002C5146" w:rsidRDefault="002C5146" w:rsidP="00E84C90">
      <w:pPr>
        <w:pStyle w:val="Para"/>
      </w:pPr>
    </w:p>
    <w:p w:rsidR="00234A26" w:rsidRPr="002C5146" w:rsidRDefault="00234A26" w:rsidP="00E84C90">
      <w:pPr>
        <w:pStyle w:val="Para"/>
        <w:rPr>
          <w:lang w:eastAsia="it-IT"/>
        </w:rPr>
      </w:pPr>
      <w:r w:rsidRPr="002C5146">
        <w:t>Figure 2: Vegetable garden with remediated (raised beds 2, 4, 5, 7, 8, 9) and original (beds 1, 3, 6) soil. The growth of leek, lettuce and carrots (4. Rotation, Maj 20, 2019) is depicted.</w:t>
      </w:r>
    </w:p>
    <w:p w:rsidR="00234A26" w:rsidRDefault="00234A26" w:rsidP="00E84C90">
      <w:pPr>
        <w:pStyle w:val="Para"/>
      </w:pPr>
    </w:p>
    <w:p w:rsidR="00A0319B" w:rsidRDefault="00A0319B" w:rsidP="00E84C90">
      <w:pPr>
        <w:pStyle w:val="Para"/>
      </w:pPr>
    </w:p>
    <w:p w:rsidR="00A0319B" w:rsidRDefault="00A0319B" w:rsidP="00E84C90">
      <w:pPr>
        <w:pStyle w:val="Para"/>
      </w:pPr>
    </w:p>
    <w:p w:rsidR="00234A26" w:rsidRDefault="00A0319B" w:rsidP="00E84C90">
      <w:pPr>
        <w:pStyle w:val="Para"/>
      </w:pPr>
      <w:r w:rsidRPr="00823736">
        <w:rPr>
          <w:noProof/>
        </w:rPr>
        <w:drawing>
          <wp:inline distT="0" distB="0" distL="0" distR="0" wp14:anchorId="111CCF18" wp14:editId="19418BA3">
            <wp:extent cx="5421869" cy="32689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439" cy="3280176"/>
                    </a:xfrm>
                    <a:prstGeom prst="rect">
                      <a:avLst/>
                    </a:prstGeom>
                  </pic:spPr>
                </pic:pic>
              </a:graphicData>
            </a:graphic>
          </wp:inline>
        </w:drawing>
      </w:r>
    </w:p>
    <w:p w:rsidR="00A0319B" w:rsidRDefault="00A0319B" w:rsidP="00E84C90">
      <w:pPr>
        <w:pStyle w:val="Para"/>
      </w:pPr>
    </w:p>
    <w:p w:rsidR="00234A26" w:rsidRPr="002C5146" w:rsidRDefault="00A0319B" w:rsidP="00E84C90">
      <w:pPr>
        <w:pStyle w:val="Para"/>
      </w:pPr>
      <w:r w:rsidRPr="00234A26">
        <w:t>Figu</w:t>
      </w:r>
      <w:r w:rsidRPr="002C5146">
        <w:t>re 2: Concentration of Pb and Cd in edible parts of vegetables (wet biomass) grown on original soil (black circles) and remediated soil (blue circles). Horizontal lines depict maximum permissible levels of Pb and Cd in vegetables as stipulated by European Union legislature. Data are given as average of 3 samples with standard error.</w:t>
      </w:r>
    </w:p>
    <w:p w:rsidR="00A0319B" w:rsidRDefault="00A0319B" w:rsidP="00E84C90">
      <w:pPr>
        <w:pStyle w:val="Para"/>
      </w:pPr>
    </w:p>
    <w:p w:rsidR="00A0319B" w:rsidRDefault="00A0319B" w:rsidP="00E84C90">
      <w:pPr>
        <w:pStyle w:val="Para"/>
      </w:pPr>
    </w:p>
    <w:p w:rsidR="00A0319B" w:rsidRDefault="00A0319B" w:rsidP="00E84C90">
      <w:pPr>
        <w:pStyle w:val="Para"/>
        <w:sectPr w:rsidR="00A0319B" w:rsidSect="00234A26">
          <w:endnotePr>
            <w:numFmt w:val="decimal"/>
          </w:endnotePr>
          <w:type w:val="continuous"/>
          <w:pgSz w:w="11906" w:h="16838" w:code="9"/>
          <w:pgMar w:top="1500" w:right="1080" w:bottom="1600" w:left="1080" w:header="1080" w:footer="1080" w:gutter="0"/>
          <w:pgNumType w:start="1"/>
          <w:cols w:space="480"/>
          <w:titlePg/>
          <w:docGrid w:linePitch="360"/>
        </w:sectPr>
      </w:pPr>
    </w:p>
    <w:p w:rsidR="00A0319B" w:rsidRPr="00586A35" w:rsidRDefault="00A0319B" w:rsidP="00A0319B">
      <w:pPr>
        <w:pStyle w:val="AckHead"/>
        <w:rPr>
          <w14:ligatures w14:val="standard"/>
        </w:rPr>
      </w:pPr>
      <w:r w:rsidRPr="00586A35">
        <w:rPr>
          <w14:ligatures w14:val="standard"/>
        </w:rPr>
        <w:t>ACKNOWLEDGMENTS</w:t>
      </w:r>
    </w:p>
    <w:p w:rsidR="0013784F" w:rsidRDefault="0013784F" w:rsidP="00E84C90">
      <w:pPr>
        <w:pStyle w:val="Para"/>
      </w:pPr>
      <w:r w:rsidRPr="0013784F">
        <w:t>This work was supported by the EU project LIFE12 ENV/SI/000969 and by the Slovenian Research Agency under Grants J4-8219 and P4-0085.</w:t>
      </w:r>
    </w:p>
    <w:p w:rsidR="00E32CC0" w:rsidRDefault="00E32CC0" w:rsidP="00E84C90">
      <w:pPr>
        <w:pStyle w:val="Para"/>
      </w:pPr>
    </w:p>
    <w:p w:rsidR="00E32CC0" w:rsidRDefault="00E32CC0" w:rsidP="00E84C90">
      <w:pPr>
        <w:pStyle w:val="Para"/>
      </w:pPr>
    </w:p>
    <w:p w:rsidR="00234A26" w:rsidRPr="00E32CC0" w:rsidRDefault="0013784F" w:rsidP="00E32CC0">
      <w:pPr>
        <w:pStyle w:val="AckHead"/>
        <w:rPr>
          <w14:ligatures w14:val="standard"/>
        </w:rPr>
      </w:pPr>
      <w:r>
        <w:rPr>
          <w14:ligatures w14:val="standard"/>
        </w:rPr>
        <w:t>REFERENCES</w:t>
      </w:r>
    </w:p>
    <w:p w:rsidR="00C1757C" w:rsidRPr="00E32CC0" w:rsidRDefault="00E32CC0" w:rsidP="00C1757C">
      <w:pPr>
        <w:numPr>
          <w:ilvl w:val="0"/>
          <w:numId w:val="43"/>
        </w:numPr>
        <w:spacing w:line="240" w:lineRule="auto"/>
        <w:rPr>
          <w:rFonts w:cs="Linux Libertine"/>
          <w:sz w:val="14"/>
          <w:lang w:val="sl-SI"/>
        </w:rPr>
      </w:pPr>
      <w:proofErr w:type="spellStart"/>
      <w:r w:rsidRPr="00E32CC0">
        <w:rPr>
          <w:rFonts w:cs="Linux Libertine"/>
          <w:sz w:val="14"/>
          <w:lang w:val="sl-SI"/>
        </w:rPr>
        <w:t>Lestan</w:t>
      </w:r>
      <w:proofErr w:type="spellEnd"/>
      <w:r w:rsidRPr="00E32CC0">
        <w:rPr>
          <w:rFonts w:cs="Linux Libertine"/>
          <w:sz w:val="14"/>
          <w:lang w:val="sl-SI"/>
        </w:rPr>
        <w:t xml:space="preserve">, D., 2017. Novel </w:t>
      </w:r>
      <w:proofErr w:type="spellStart"/>
      <w:r w:rsidRPr="00E32CC0">
        <w:rPr>
          <w:rFonts w:cs="Linux Libertine"/>
          <w:sz w:val="14"/>
          <w:lang w:val="sl-SI"/>
        </w:rPr>
        <w:t>chelant-based</w:t>
      </w:r>
      <w:proofErr w:type="spellEnd"/>
      <w:r w:rsidRPr="00E32CC0">
        <w:rPr>
          <w:rFonts w:cs="Linux Libertine"/>
          <w:sz w:val="14"/>
          <w:lang w:val="sl-SI"/>
        </w:rPr>
        <w:t xml:space="preserve"> </w:t>
      </w:r>
      <w:proofErr w:type="spellStart"/>
      <w:r w:rsidRPr="00E32CC0">
        <w:rPr>
          <w:rFonts w:cs="Linux Libertine"/>
          <w:sz w:val="14"/>
          <w:lang w:val="sl-SI"/>
        </w:rPr>
        <w:t>washing</w:t>
      </w:r>
      <w:proofErr w:type="spellEnd"/>
      <w:r w:rsidRPr="00E32CC0">
        <w:rPr>
          <w:rFonts w:cs="Linux Libertine"/>
          <w:sz w:val="14"/>
          <w:lang w:val="sl-SI"/>
        </w:rPr>
        <w:t xml:space="preserve"> </w:t>
      </w:r>
      <w:proofErr w:type="spellStart"/>
      <w:r w:rsidRPr="00E32CC0">
        <w:rPr>
          <w:rFonts w:cs="Linux Libertine"/>
          <w:sz w:val="14"/>
          <w:lang w:val="sl-SI"/>
        </w:rPr>
        <w:t>method</w:t>
      </w:r>
      <w:proofErr w:type="spellEnd"/>
      <w:r w:rsidRPr="00E32CC0">
        <w:rPr>
          <w:rFonts w:cs="Linux Libertine"/>
          <w:sz w:val="14"/>
          <w:lang w:val="sl-SI"/>
        </w:rPr>
        <w:t xml:space="preserve"> </w:t>
      </w:r>
      <w:proofErr w:type="spellStart"/>
      <w:r w:rsidRPr="00E32CC0">
        <w:rPr>
          <w:rFonts w:cs="Linux Libertine"/>
          <w:sz w:val="14"/>
          <w:lang w:val="sl-SI"/>
        </w:rPr>
        <w:t>for</w:t>
      </w:r>
      <w:proofErr w:type="spellEnd"/>
      <w:r w:rsidRPr="00E32CC0">
        <w:rPr>
          <w:rFonts w:cs="Linux Libertine"/>
          <w:sz w:val="14"/>
          <w:lang w:val="sl-SI"/>
        </w:rPr>
        <w:t xml:space="preserve"> </w:t>
      </w:r>
      <w:proofErr w:type="spellStart"/>
      <w:r w:rsidRPr="00E32CC0">
        <w:rPr>
          <w:rFonts w:cs="Linux Libertine"/>
          <w:sz w:val="14"/>
          <w:lang w:val="sl-SI"/>
        </w:rPr>
        <w:t>soil</w:t>
      </w:r>
      <w:proofErr w:type="spellEnd"/>
      <w:r w:rsidRPr="00E32CC0">
        <w:rPr>
          <w:rFonts w:cs="Linux Libertine"/>
          <w:sz w:val="14"/>
          <w:lang w:val="sl-SI"/>
        </w:rPr>
        <w:t xml:space="preserve"> </w:t>
      </w:r>
      <w:proofErr w:type="spellStart"/>
      <w:r w:rsidRPr="00E32CC0">
        <w:rPr>
          <w:rFonts w:cs="Linux Libertine"/>
          <w:sz w:val="14"/>
          <w:lang w:val="sl-SI"/>
        </w:rPr>
        <w:t>contaminated</w:t>
      </w:r>
      <w:proofErr w:type="spellEnd"/>
      <w:r w:rsidRPr="00E32CC0">
        <w:rPr>
          <w:rFonts w:cs="Linux Libertine"/>
          <w:sz w:val="14"/>
          <w:lang w:val="sl-SI"/>
        </w:rPr>
        <w:t xml:space="preserve"> </w:t>
      </w:r>
      <w:proofErr w:type="spellStart"/>
      <w:r w:rsidRPr="00E32CC0">
        <w:rPr>
          <w:rFonts w:cs="Linux Libertine"/>
          <w:sz w:val="14"/>
          <w:lang w:val="sl-SI"/>
        </w:rPr>
        <w:t>with</w:t>
      </w:r>
      <w:proofErr w:type="spellEnd"/>
      <w:r w:rsidRPr="00E32CC0">
        <w:rPr>
          <w:rFonts w:cs="Linux Libertine"/>
          <w:sz w:val="14"/>
          <w:lang w:val="sl-SI"/>
        </w:rPr>
        <w:t xml:space="preserve"> </w:t>
      </w:r>
      <w:proofErr w:type="spellStart"/>
      <w:r w:rsidRPr="00E32CC0">
        <w:rPr>
          <w:rFonts w:cs="Linux Libertine"/>
          <w:sz w:val="14"/>
          <w:lang w:val="sl-SI"/>
        </w:rPr>
        <w:t>Pb</w:t>
      </w:r>
      <w:proofErr w:type="spellEnd"/>
      <w:r w:rsidRPr="00E32CC0">
        <w:rPr>
          <w:rFonts w:cs="Linux Libertine"/>
          <w:sz w:val="14"/>
          <w:lang w:val="sl-SI"/>
        </w:rPr>
        <w:t xml:space="preserve"> </w:t>
      </w:r>
      <w:proofErr w:type="spellStart"/>
      <w:r w:rsidRPr="00E32CC0">
        <w:rPr>
          <w:rFonts w:cs="Linux Libertine"/>
          <w:sz w:val="14"/>
          <w:lang w:val="sl-SI"/>
        </w:rPr>
        <w:t>and</w:t>
      </w:r>
      <w:proofErr w:type="spellEnd"/>
      <w:r w:rsidRPr="00E32CC0">
        <w:rPr>
          <w:rFonts w:cs="Linux Libertine"/>
          <w:sz w:val="14"/>
          <w:lang w:val="sl-SI"/>
        </w:rPr>
        <w:t xml:space="preserve"> </w:t>
      </w:r>
      <w:proofErr w:type="spellStart"/>
      <w:r w:rsidRPr="00E32CC0">
        <w:rPr>
          <w:rFonts w:cs="Linux Libertine"/>
          <w:sz w:val="14"/>
          <w:lang w:val="sl-SI"/>
        </w:rPr>
        <w:t>other</w:t>
      </w:r>
      <w:proofErr w:type="spellEnd"/>
      <w:r w:rsidRPr="00E32CC0">
        <w:rPr>
          <w:rFonts w:cs="Linux Libertine"/>
          <w:sz w:val="14"/>
          <w:lang w:val="sl-SI"/>
        </w:rPr>
        <w:t xml:space="preserve"> </w:t>
      </w:r>
      <w:proofErr w:type="spellStart"/>
      <w:r w:rsidRPr="00E32CC0">
        <w:rPr>
          <w:rFonts w:cs="Linux Libertine"/>
          <w:sz w:val="14"/>
          <w:lang w:val="sl-SI"/>
        </w:rPr>
        <w:t>metals</w:t>
      </w:r>
      <w:proofErr w:type="spellEnd"/>
      <w:r w:rsidRPr="00E32CC0">
        <w:rPr>
          <w:rFonts w:cs="Linux Libertine"/>
          <w:sz w:val="14"/>
          <w:lang w:val="sl-SI"/>
        </w:rPr>
        <w:t xml:space="preserve">: A pilot-scale </w:t>
      </w:r>
      <w:proofErr w:type="spellStart"/>
      <w:r w:rsidRPr="00E32CC0">
        <w:rPr>
          <w:rFonts w:cs="Linux Libertine"/>
          <w:sz w:val="14"/>
          <w:lang w:val="sl-SI"/>
        </w:rPr>
        <w:t>study</w:t>
      </w:r>
      <w:proofErr w:type="spellEnd"/>
      <w:r w:rsidRPr="00E32CC0">
        <w:rPr>
          <w:rFonts w:cs="Linux Libertine"/>
          <w:sz w:val="14"/>
          <w:lang w:val="sl-SI"/>
        </w:rPr>
        <w:t xml:space="preserve">. L. </w:t>
      </w:r>
      <w:proofErr w:type="spellStart"/>
      <w:r w:rsidRPr="00E32CC0">
        <w:rPr>
          <w:rFonts w:cs="Linux Libertine"/>
          <w:sz w:val="14"/>
          <w:lang w:val="sl-SI"/>
        </w:rPr>
        <w:t>Degrad</w:t>
      </w:r>
      <w:proofErr w:type="spellEnd"/>
      <w:r w:rsidRPr="00E32CC0">
        <w:rPr>
          <w:rFonts w:cs="Linux Libertine"/>
          <w:sz w:val="14"/>
          <w:lang w:val="sl-SI"/>
        </w:rPr>
        <w:t xml:space="preserve">. Dev. 28, 2585-2595. </w:t>
      </w:r>
    </w:p>
    <w:p w:rsidR="00E32CC0" w:rsidRPr="00C1757C" w:rsidRDefault="00E32CC0" w:rsidP="00E32CC0">
      <w:pPr>
        <w:pStyle w:val="Bibentry"/>
        <w:rPr>
          <w:lang w:val="sl-SI"/>
        </w:rPr>
      </w:pPr>
      <w:proofErr w:type="spellStart"/>
      <w:r w:rsidRPr="00C1757C">
        <w:rPr>
          <w:lang w:val="sl-SI"/>
        </w:rPr>
        <w:lastRenderedPageBreak/>
        <w:t>Lestan</w:t>
      </w:r>
      <w:proofErr w:type="spellEnd"/>
      <w:r w:rsidRPr="00C1757C">
        <w:rPr>
          <w:lang w:val="sl-SI"/>
        </w:rPr>
        <w:t xml:space="preserve">, D., 2019. </w:t>
      </w:r>
      <w:proofErr w:type="spellStart"/>
      <w:r w:rsidRPr="00C1757C">
        <w:rPr>
          <w:lang w:val="sl-SI"/>
        </w:rPr>
        <w:t>Curbing</w:t>
      </w:r>
      <w:proofErr w:type="spellEnd"/>
      <w:r w:rsidRPr="00C1757C">
        <w:rPr>
          <w:lang w:val="sl-SI"/>
        </w:rPr>
        <w:t xml:space="preserve"> </w:t>
      </w:r>
      <w:proofErr w:type="spellStart"/>
      <w:r w:rsidRPr="00C1757C">
        <w:rPr>
          <w:lang w:val="sl-SI"/>
        </w:rPr>
        <w:t>toxic</w:t>
      </w:r>
      <w:proofErr w:type="spellEnd"/>
      <w:r w:rsidRPr="00C1757C">
        <w:rPr>
          <w:lang w:val="sl-SI"/>
        </w:rPr>
        <w:t xml:space="preserve"> </w:t>
      </w:r>
      <w:proofErr w:type="spellStart"/>
      <w:r w:rsidRPr="00C1757C">
        <w:rPr>
          <w:lang w:val="sl-SI"/>
        </w:rPr>
        <w:t>emissions</w:t>
      </w:r>
      <w:proofErr w:type="spellEnd"/>
      <w:r w:rsidRPr="00C1757C">
        <w:rPr>
          <w:lang w:val="sl-SI"/>
        </w:rPr>
        <w:t xml:space="preserve"> </w:t>
      </w:r>
      <w:proofErr w:type="spellStart"/>
      <w:r w:rsidRPr="00C1757C">
        <w:rPr>
          <w:lang w:val="sl-SI"/>
        </w:rPr>
        <w:t>from</w:t>
      </w:r>
      <w:proofErr w:type="spellEnd"/>
      <w:r w:rsidRPr="00C1757C">
        <w:rPr>
          <w:lang w:val="sl-SI"/>
        </w:rPr>
        <w:t xml:space="preserve"> </w:t>
      </w:r>
      <w:proofErr w:type="spellStart"/>
      <w:r w:rsidRPr="00C1757C">
        <w:rPr>
          <w:lang w:val="sl-SI"/>
        </w:rPr>
        <w:t>remediated</w:t>
      </w:r>
      <w:proofErr w:type="spellEnd"/>
      <w:r w:rsidRPr="00C1757C">
        <w:rPr>
          <w:lang w:val="sl-SI"/>
        </w:rPr>
        <w:t xml:space="preserve"> substrate. EP 3 492 187 A1</w:t>
      </w:r>
    </w:p>
    <w:p w:rsidR="00E32CC0" w:rsidRPr="00C1757C" w:rsidRDefault="00E32CC0" w:rsidP="00C1757C">
      <w:pPr>
        <w:rPr>
          <w:lang w:eastAsia="ja-JP"/>
          <w14:ligatures w14:val="standard"/>
        </w:rPr>
        <w:sectPr w:rsidR="00E32CC0" w:rsidRPr="00C1757C" w:rsidSect="0042073E">
          <w:endnotePr>
            <w:numFmt w:val="decimal"/>
          </w:endnotePr>
          <w:type w:val="continuous"/>
          <w:pgSz w:w="11906" w:h="16838" w:code="9"/>
          <w:pgMar w:top="1500" w:right="1080" w:bottom="1600" w:left="1080" w:header="1080" w:footer="1080" w:gutter="0"/>
          <w:pgNumType w:start="1"/>
          <w:cols w:num="2" w:space="480"/>
          <w:titlePg/>
          <w:docGrid w:linePitch="360"/>
        </w:sectPr>
      </w:pPr>
    </w:p>
    <w:p w:rsidR="00C1757C" w:rsidRPr="00C1757C" w:rsidRDefault="00C1757C" w:rsidP="00C1757C">
      <w:pPr>
        <w:pStyle w:val="Bibentry"/>
        <w:rPr>
          <w:lang w:val="sl-SI"/>
        </w:rPr>
      </w:pPr>
      <w:proofErr w:type="spellStart"/>
      <w:r w:rsidRPr="00C1757C">
        <w:rPr>
          <w:lang w:val="sl-SI"/>
        </w:rPr>
        <w:t>Lestan</w:t>
      </w:r>
      <w:proofErr w:type="spellEnd"/>
      <w:r w:rsidRPr="00C1757C">
        <w:rPr>
          <w:lang w:val="sl-SI"/>
        </w:rPr>
        <w:t xml:space="preserve">, D., </w:t>
      </w:r>
      <w:proofErr w:type="spellStart"/>
      <w:r w:rsidRPr="00C1757C">
        <w:rPr>
          <w:lang w:val="sl-SI"/>
        </w:rPr>
        <w:t>Finzgar</w:t>
      </w:r>
      <w:proofErr w:type="spellEnd"/>
      <w:r w:rsidRPr="00C1757C">
        <w:rPr>
          <w:lang w:val="sl-SI"/>
        </w:rPr>
        <w:t xml:space="preserve">, N., Gerl, M., </w:t>
      </w:r>
      <w:proofErr w:type="spellStart"/>
      <w:r w:rsidRPr="00C1757C">
        <w:rPr>
          <w:lang w:val="sl-SI"/>
        </w:rPr>
        <w:t>Gluhar</w:t>
      </w:r>
      <w:proofErr w:type="spellEnd"/>
      <w:r w:rsidRPr="00C1757C">
        <w:rPr>
          <w:lang w:val="sl-SI"/>
        </w:rPr>
        <w:t xml:space="preserve">, S., </w:t>
      </w:r>
      <w:proofErr w:type="spellStart"/>
      <w:r w:rsidRPr="00C1757C">
        <w:rPr>
          <w:lang w:val="sl-SI"/>
        </w:rPr>
        <w:t>Lakovic</w:t>
      </w:r>
      <w:proofErr w:type="spellEnd"/>
      <w:r w:rsidRPr="00C1757C">
        <w:rPr>
          <w:lang w:val="sl-SI"/>
        </w:rPr>
        <w:t xml:space="preserve">, G., Hamiti, B., 2018. </w:t>
      </w:r>
      <w:proofErr w:type="spellStart"/>
      <w:r w:rsidRPr="00C1757C">
        <w:rPr>
          <w:lang w:val="sl-SI"/>
        </w:rPr>
        <w:t>Method</w:t>
      </w:r>
      <w:proofErr w:type="spellEnd"/>
      <w:r w:rsidRPr="00C1757C">
        <w:rPr>
          <w:lang w:val="sl-SI"/>
        </w:rPr>
        <w:t xml:space="preserve"> </w:t>
      </w:r>
      <w:proofErr w:type="spellStart"/>
      <w:r w:rsidRPr="00C1757C">
        <w:rPr>
          <w:lang w:val="sl-SI"/>
        </w:rPr>
        <w:t>for</w:t>
      </w:r>
      <w:proofErr w:type="spellEnd"/>
      <w:r w:rsidRPr="00C1757C">
        <w:rPr>
          <w:lang w:val="sl-SI"/>
        </w:rPr>
        <w:t xml:space="preserve"> </w:t>
      </w:r>
      <w:proofErr w:type="spellStart"/>
      <w:r w:rsidRPr="00C1757C">
        <w:rPr>
          <w:lang w:val="sl-SI"/>
        </w:rPr>
        <w:t>soil</w:t>
      </w:r>
      <w:proofErr w:type="spellEnd"/>
      <w:r w:rsidRPr="00C1757C">
        <w:rPr>
          <w:lang w:val="sl-SI"/>
        </w:rPr>
        <w:t xml:space="preserve"> </w:t>
      </w:r>
      <w:proofErr w:type="spellStart"/>
      <w:r w:rsidRPr="00C1757C">
        <w:rPr>
          <w:lang w:val="sl-SI"/>
        </w:rPr>
        <w:t>and</w:t>
      </w:r>
      <w:proofErr w:type="spellEnd"/>
      <w:r w:rsidRPr="00C1757C">
        <w:rPr>
          <w:lang w:val="sl-SI"/>
        </w:rPr>
        <w:t xml:space="preserve"> sediment </w:t>
      </w:r>
      <w:proofErr w:type="spellStart"/>
      <w:r w:rsidRPr="00C1757C">
        <w:rPr>
          <w:lang w:val="sl-SI"/>
        </w:rPr>
        <w:t>remediation</w:t>
      </w:r>
      <w:proofErr w:type="spellEnd"/>
      <w:r w:rsidRPr="00C1757C">
        <w:rPr>
          <w:lang w:val="sl-SI"/>
        </w:rPr>
        <w:t xml:space="preserve">. EP 3 153 246 B1. </w:t>
      </w:r>
    </w:p>
    <w:p w:rsidR="00C1757C" w:rsidRPr="00C1757C" w:rsidRDefault="00C1757C" w:rsidP="00C1757C">
      <w:pPr>
        <w:pStyle w:val="Bibentry"/>
        <w:rPr>
          <w:lang w:val="sl-SI"/>
        </w:rPr>
      </w:pPr>
      <w:proofErr w:type="spellStart"/>
      <w:r w:rsidRPr="00C1757C">
        <w:rPr>
          <w:lang w:val="sl-SI"/>
        </w:rPr>
        <w:t>Gluhar</w:t>
      </w:r>
      <w:proofErr w:type="spellEnd"/>
      <w:r w:rsidRPr="00C1757C">
        <w:rPr>
          <w:lang w:val="sl-SI"/>
        </w:rPr>
        <w:t xml:space="preserve">, S., Jež, E., </w:t>
      </w:r>
      <w:proofErr w:type="spellStart"/>
      <w:r w:rsidRPr="00C1757C">
        <w:rPr>
          <w:lang w:val="sl-SI"/>
        </w:rPr>
        <w:t>Lestan</w:t>
      </w:r>
      <w:proofErr w:type="spellEnd"/>
      <w:r w:rsidRPr="00C1757C">
        <w:rPr>
          <w:lang w:val="sl-SI"/>
        </w:rPr>
        <w:t xml:space="preserve">, D., 2019. </w:t>
      </w:r>
      <w:proofErr w:type="spellStart"/>
      <w:r w:rsidRPr="00C1757C">
        <w:rPr>
          <w:lang w:val="sl-SI"/>
        </w:rPr>
        <w:t>The</w:t>
      </w:r>
      <w:proofErr w:type="spellEnd"/>
      <w:r w:rsidRPr="00C1757C">
        <w:rPr>
          <w:lang w:val="sl-SI"/>
        </w:rPr>
        <w:t xml:space="preserve"> </w:t>
      </w:r>
      <w:proofErr w:type="spellStart"/>
      <w:r w:rsidRPr="00C1757C">
        <w:rPr>
          <w:lang w:val="sl-SI"/>
        </w:rPr>
        <w:t>use</w:t>
      </w:r>
      <w:proofErr w:type="spellEnd"/>
      <w:r w:rsidRPr="00C1757C">
        <w:rPr>
          <w:lang w:val="sl-SI"/>
        </w:rPr>
        <w:t xml:space="preserve"> </w:t>
      </w:r>
      <w:proofErr w:type="spellStart"/>
      <w:r w:rsidRPr="00C1757C">
        <w:rPr>
          <w:lang w:val="sl-SI"/>
        </w:rPr>
        <w:t>of</w:t>
      </w:r>
      <w:proofErr w:type="spellEnd"/>
      <w:r w:rsidRPr="00C1757C">
        <w:rPr>
          <w:lang w:val="sl-SI"/>
        </w:rPr>
        <w:t xml:space="preserve"> </w:t>
      </w:r>
      <w:proofErr w:type="spellStart"/>
      <w:r w:rsidRPr="00C1757C">
        <w:rPr>
          <w:lang w:val="sl-SI"/>
        </w:rPr>
        <w:t>zero-valent</w:t>
      </w:r>
      <w:proofErr w:type="spellEnd"/>
      <w:r w:rsidRPr="00C1757C">
        <w:rPr>
          <w:lang w:val="sl-SI"/>
        </w:rPr>
        <w:t xml:space="preserve"> Fe </w:t>
      </w:r>
      <w:proofErr w:type="spellStart"/>
      <w:r w:rsidRPr="00C1757C">
        <w:rPr>
          <w:lang w:val="sl-SI"/>
        </w:rPr>
        <w:t>for</w:t>
      </w:r>
      <w:proofErr w:type="spellEnd"/>
      <w:r w:rsidRPr="00C1757C">
        <w:rPr>
          <w:lang w:val="sl-SI"/>
        </w:rPr>
        <w:t xml:space="preserve"> </w:t>
      </w:r>
      <w:proofErr w:type="spellStart"/>
      <w:r w:rsidRPr="00C1757C">
        <w:rPr>
          <w:lang w:val="sl-SI"/>
        </w:rPr>
        <w:t>curbing</w:t>
      </w:r>
      <w:proofErr w:type="spellEnd"/>
      <w:r w:rsidRPr="00C1757C">
        <w:rPr>
          <w:lang w:val="sl-SI"/>
        </w:rPr>
        <w:t xml:space="preserve"> </w:t>
      </w:r>
      <w:proofErr w:type="spellStart"/>
      <w:r w:rsidRPr="00C1757C">
        <w:rPr>
          <w:lang w:val="sl-SI"/>
        </w:rPr>
        <w:t>toxic</w:t>
      </w:r>
      <w:proofErr w:type="spellEnd"/>
      <w:r w:rsidRPr="00C1757C">
        <w:rPr>
          <w:lang w:val="sl-SI"/>
        </w:rPr>
        <w:t xml:space="preserve"> </w:t>
      </w:r>
      <w:proofErr w:type="spellStart"/>
      <w:r w:rsidRPr="00C1757C">
        <w:rPr>
          <w:lang w:val="sl-SI"/>
        </w:rPr>
        <w:t>emissions</w:t>
      </w:r>
      <w:proofErr w:type="spellEnd"/>
      <w:r w:rsidRPr="00C1757C">
        <w:rPr>
          <w:lang w:val="sl-SI"/>
        </w:rPr>
        <w:t xml:space="preserve"> </w:t>
      </w:r>
      <w:proofErr w:type="spellStart"/>
      <w:r w:rsidRPr="00C1757C">
        <w:rPr>
          <w:lang w:val="sl-SI"/>
        </w:rPr>
        <w:t>after</w:t>
      </w:r>
      <w:proofErr w:type="spellEnd"/>
      <w:r w:rsidRPr="00C1757C">
        <w:rPr>
          <w:lang w:val="sl-SI"/>
        </w:rPr>
        <w:t xml:space="preserve"> EDTA-</w:t>
      </w:r>
      <w:proofErr w:type="spellStart"/>
      <w:r w:rsidRPr="00C1757C">
        <w:rPr>
          <w:lang w:val="sl-SI"/>
        </w:rPr>
        <w:t>based</w:t>
      </w:r>
      <w:proofErr w:type="spellEnd"/>
      <w:r w:rsidRPr="00C1757C">
        <w:rPr>
          <w:lang w:val="sl-SI"/>
        </w:rPr>
        <w:t xml:space="preserve"> </w:t>
      </w:r>
      <w:proofErr w:type="spellStart"/>
      <w:r w:rsidRPr="00C1757C">
        <w:rPr>
          <w:lang w:val="sl-SI"/>
        </w:rPr>
        <w:t>washing</w:t>
      </w:r>
      <w:proofErr w:type="spellEnd"/>
      <w:r w:rsidRPr="00C1757C">
        <w:rPr>
          <w:lang w:val="sl-SI"/>
        </w:rPr>
        <w:t xml:space="preserve"> </w:t>
      </w:r>
      <w:proofErr w:type="spellStart"/>
      <w:r w:rsidRPr="00C1757C">
        <w:rPr>
          <w:lang w:val="sl-SI"/>
        </w:rPr>
        <w:t>of</w:t>
      </w:r>
      <w:proofErr w:type="spellEnd"/>
      <w:r w:rsidRPr="00C1757C">
        <w:rPr>
          <w:lang w:val="sl-SI"/>
        </w:rPr>
        <w:t xml:space="preserve"> </w:t>
      </w:r>
      <w:proofErr w:type="spellStart"/>
      <w:r w:rsidRPr="00C1757C">
        <w:rPr>
          <w:lang w:val="sl-SI"/>
        </w:rPr>
        <w:t>Pb</w:t>
      </w:r>
      <w:proofErr w:type="spellEnd"/>
      <w:r w:rsidRPr="00C1757C">
        <w:rPr>
          <w:lang w:val="sl-SI"/>
        </w:rPr>
        <w:t xml:space="preserve">, </w:t>
      </w:r>
      <w:proofErr w:type="spellStart"/>
      <w:r w:rsidRPr="00C1757C">
        <w:rPr>
          <w:lang w:val="sl-SI"/>
        </w:rPr>
        <w:t>Zn</w:t>
      </w:r>
      <w:proofErr w:type="spellEnd"/>
      <w:r w:rsidRPr="00C1757C">
        <w:rPr>
          <w:lang w:val="sl-SI"/>
        </w:rPr>
        <w:t xml:space="preserve"> </w:t>
      </w:r>
      <w:proofErr w:type="spellStart"/>
      <w:r w:rsidRPr="00C1757C">
        <w:rPr>
          <w:lang w:val="sl-SI"/>
        </w:rPr>
        <w:t>and</w:t>
      </w:r>
      <w:proofErr w:type="spellEnd"/>
      <w:r w:rsidRPr="00C1757C">
        <w:rPr>
          <w:lang w:val="sl-SI"/>
        </w:rPr>
        <w:t xml:space="preserve"> </w:t>
      </w:r>
      <w:proofErr w:type="spellStart"/>
      <w:r w:rsidRPr="00C1757C">
        <w:rPr>
          <w:lang w:val="sl-SI"/>
        </w:rPr>
        <w:t>Cd</w:t>
      </w:r>
      <w:proofErr w:type="spellEnd"/>
      <w:r w:rsidRPr="00C1757C">
        <w:rPr>
          <w:lang w:val="sl-SI"/>
        </w:rPr>
        <w:t xml:space="preserve"> </w:t>
      </w:r>
      <w:proofErr w:type="spellStart"/>
      <w:r w:rsidRPr="00C1757C">
        <w:rPr>
          <w:lang w:val="sl-SI"/>
        </w:rPr>
        <w:t>contaminated</w:t>
      </w:r>
      <w:proofErr w:type="spellEnd"/>
      <w:r w:rsidRPr="00C1757C">
        <w:rPr>
          <w:lang w:val="sl-SI"/>
        </w:rPr>
        <w:t xml:space="preserve"> </w:t>
      </w:r>
      <w:proofErr w:type="spellStart"/>
      <w:r w:rsidRPr="00C1757C">
        <w:rPr>
          <w:lang w:val="sl-SI"/>
        </w:rPr>
        <w:t>calcareous</w:t>
      </w:r>
      <w:proofErr w:type="spellEnd"/>
      <w:r w:rsidRPr="00C1757C">
        <w:rPr>
          <w:lang w:val="sl-SI"/>
        </w:rPr>
        <w:t xml:space="preserve"> </w:t>
      </w:r>
      <w:proofErr w:type="spellStart"/>
      <w:r w:rsidRPr="00C1757C">
        <w:rPr>
          <w:lang w:val="sl-SI"/>
        </w:rPr>
        <w:t>and</w:t>
      </w:r>
      <w:proofErr w:type="spellEnd"/>
      <w:r w:rsidRPr="00C1757C">
        <w:rPr>
          <w:lang w:val="sl-SI"/>
        </w:rPr>
        <w:t xml:space="preserve"> </w:t>
      </w:r>
      <w:proofErr w:type="spellStart"/>
      <w:r w:rsidRPr="00C1757C">
        <w:rPr>
          <w:lang w:val="sl-SI"/>
        </w:rPr>
        <w:t>acidic</w:t>
      </w:r>
      <w:proofErr w:type="spellEnd"/>
      <w:r w:rsidRPr="00C1757C">
        <w:rPr>
          <w:lang w:val="sl-SI"/>
        </w:rPr>
        <w:t xml:space="preserve"> </w:t>
      </w:r>
      <w:proofErr w:type="spellStart"/>
      <w:r w:rsidRPr="00C1757C">
        <w:rPr>
          <w:lang w:val="sl-SI"/>
        </w:rPr>
        <w:t>soil</w:t>
      </w:r>
      <w:proofErr w:type="spellEnd"/>
      <w:r w:rsidRPr="00C1757C">
        <w:rPr>
          <w:lang w:val="sl-SI"/>
        </w:rPr>
        <w:t xml:space="preserve">. </w:t>
      </w:r>
      <w:proofErr w:type="spellStart"/>
      <w:r w:rsidRPr="00C1757C">
        <w:rPr>
          <w:lang w:val="sl-SI"/>
        </w:rPr>
        <w:t>Chemosphere</w:t>
      </w:r>
      <w:proofErr w:type="spellEnd"/>
      <w:r w:rsidRPr="00C1757C">
        <w:rPr>
          <w:lang w:val="sl-SI"/>
        </w:rPr>
        <w:t xml:space="preserve">. 215, </w:t>
      </w:r>
    </w:p>
    <w:p w:rsidR="00C1757C" w:rsidRPr="00C1757C" w:rsidRDefault="00C1757C" w:rsidP="00C1757C">
      <w:pPr>
        <w:pStyle w:val="Bibentry"/>
        <w:rPr>
          <w:lang w:val="sl-SI"/>
        </w:rPr>
      </w:pPr>
      <w:proofErr w:type="spellStart"/>
      <w:r w:rsidRPr="00C1757C">
        <w:rPr>
          <w:lang w:val="sl-SI"/>
        </w:rPr>
        <w:t>Yang</w:t>
      </w:r>
      <w:proofErr w:type="spellEnd"/>
      <w:r w:rsidRPr="00C1757C">
        <w:rPr>
          <w:lang w:val="sl-SI"/>
        </w:rPr>
        <w:t xml:space="preserve">, J., </w:t>
      </w:r>
      <w:proofErr w:type="spellStart"/>
      <w:r w:rsidRPr="00C1757C">
        <w:rPr>
          <w:lang w:val="sl-SI"/>
        </w:rPr>
        <w:t>Guo</w:t>
      </w:r>
      <w:proofErr w:type="spellEnd"/>
      <w:r w:rsidRPr="00C1757C">
        <w:rPr>
          <w:lang w:val="sl-SI"/>
        </w:rPr>
        <w:t xml:space="preserve">, H., Ma, Y., </w:t>
      </w:r>
      <w:proofErr w:type="spellStart"/>
      <w:r w:rsidRPr="00C1757C">
        <w:rPr>
          <w:lang w:val="sl-SI"/>
        </w:rPr>
        <w:t>Wang</w:t>
      </w:r>
      <w:proofErr w:type="spellEnd"/>
      <w:r w:rsidRPr="00C1757C">
        <w:rPr>
          <w:lang w:val="sl-SI"/>
        </w:rPr>
        <w:t xml:space="preserve">, L., </w:t>
      </w:r>
      <w:proofErr w:type="spellStart"/>
      <w:r w:rsidRPr="00C1757C">
        <w:rPr>
          <w:lang w:val="sl-SI"/>
        </w:rPr>
        <w:t>Wei</w:t>
      </w:r>
      <w:proofErr w:type="spellEnd"/>
      <w:r w:rsidRPr="00C1757C">
        <w:rPr>
          <w:lang w:val="sl-SI"/>
        </w:rPr>
        <w:t xml:space="preserve">, D., </w:t>
      </w:r>
      <w:proofErr w:type="spellStart"/>
      <w:r w:rsidRPr="00C1757C">
        <w:rPr>
          <w:lang w:val="sl-SI"/>
        </w:rPr>
        <w:t>Hua</w:t>
      </w:r>
      <w:proofErr w:type="spellEnd"/>
      <w:r w:rsidRPr="00C1757C">
        <w:rPr>
          <w:lang w:val="sl-SI"/>
        </w:rPr>
        <w:t xml:space="preserve">, L., 2010: </w:t>
      </w:r>
      <w:proofErr w:type="spellStart"/>
      <w:r w:rsidRPr="00C1757C">
        <w:rPr>
          <w:lang w:val="sl-SI"/>
        </w:rPr>
        <w:t>Genotypic</w:t>
      </w:r>
      <w:proofErr w:type="spellEnd"/>
      <w:r w:rsidRPr="00C1757C">
        <w:rPr>
          <w:lang w:val="sl-SI"/>
        </w:rPr>
        <w:t xml:space="preserve"> </w:t>
      </w:r>
      <w:proofErr w:type="spellStart"/>
      <w:r w:rsidRPr="00C1757C">
        <w:rPr>
          <w:lang w:val="sl-SI"/>
        </w:rPr>
        <w:t>variations</w:t>
      </w:r>
      <w:proofErr w:type="spellEnd"/>
      <w:r w:rsidRPr="00C1757C">
        <w:rPr>
          <w:lang w:val="sl-SI"/>
        </w:rPr>
        <w:t xml:space="preserve"> in </w:t>
      </w:r>
      <w:proofErr w:type="spellStart"/>
      <w:r w:rsidRPr="00C1757C">
        <w:rPr>
          <w:lang w:val="sl-SI"/>
        </w:rPr>
        <w:t>the</w:t>
      </w:r>
      <w:proofErr w:type="spellEnd"/>
      <w:r w:rsidRPr="00C1757C">
        <w:rPr>
          <w:lang w:val="sl-SI"/>
        </w:rPr>
        <w:t xml:space="preserve"> </w:t>
      </w:r>
      <w:proofErr w:type="spellStart"/>
      <w:r w:rsidRPr="00C1757C">
        <w:rPr>
          <w:lang w:val="sl-SI"/>
        </w:rPr>
        <w:t>accumulation</w:t>
      </w:r>
      <w:proofErr w:type="spellEnd"/>
      <w:r w:rsidRPr="00C1757C">
        <w:rPr>
          <w:lang w:val="sl-SI"/>
        </w:rPr>
        <w:t xml:space="preserve"> </w:t>
      </w:r>
      <w:proofErr w:type="spellStart"/>
      <w:r w:rsidRPr="00C1757C">
        <w:rPr>
          <w:lang w:val="sl-SI"/>
        </w:rPr>
        <w:t>of</w:t>
      </w:r>
      <w:proofErr w:type="spellEnd"/>
      <w:r w:rsidRPr="00C1757C">
        <w:rPr>
          <w:lang w:val="sl-SI"/>
        </w:rPr>
        <w:t xml:space="preserve"> </w:t>
      </w:r>
      <w:proofErr w:type="spellStart"/>
      <w:r w:rsidRPr="00C1757C">
        <w:rPr>
          <w:lang w:val="sl-SI"/>
        </w:rPr>
        <w:t>Cd</w:t>
      </w:r>
      <w:proofErr w:type="spellEnd"/>
      <w:r w:rsidRPr="00C1757C">
        <w:rPr>
          <w:lang w:val="sl-SI"/>
        </w:rPr>
        <w:t xml:space="preserve"> </w:t>
      </w:r>
      <w:proofErr w:type="spellStart"/>
      <w:r w:rsidRPr="00C1757C">
        <w:rPr>
          <w:lang w:val="sl-SI"/>
        </w:rPr>
        <w:t>exhibited</w:t>
      </w:r>
      <w:proofErr w:type="spellEnd"/>
      <w:r w:rsidRPr="00C1757C">
        <w:rPr>
          <w:lang w:val="sl-SI"/>
        </w:rPr>
        <w:t xml:space="preserve"> </w:t>
      </w:r>
      <w:proofErr w:type="spellStart"/>
      <w:r w:rsidRPr="00C1757C">
        <w:rPr>
          <w:lang w:val="sl-SI"/>
        </w:rPr>
        <w:t>by</w:t>
      </w:r>
      <w:proofErr w:type="spellEnd"/>
      <w:r w:rsidRPr="00C1757C">
        <w:rPr>
          <w:lang w:val="sl-SI"/>
        </w:rPr>
        <w:t xml:space="preserve"> </w:t>
      </w:r>
      <w:proofErr w:type="spellStart"/>
      <w:r w:rsidRPr="00C1757C">
        <w:rPr>
          <w:lang w:val="sl-SI"/>
        </w:rPr>
        <w:t>different</w:t>
      </w:r>
      <w:proofErr w:type="spellEnd"/>
      <w:r w:rsidRPr="00C1757C">
        <w:rPr>
          <w:lang w:val="sl-SI"/>
        </w:rPr>
        <w:t xml:space="preserve"> </w:t>
      </w:r>
      <w:proofErr w:type="spellStart"/>
      <w:r w:rsidRPr="00C1757C">
        <w:rPr>
          <w:lang w:val="sl-SI"/>
        </w:rPr>
        <w:t>vegetables</w:t>
      </w:r>
      <w:proofErr w:type="spellEnd"/>
      <w:r w:rsidRPr="00C1757C">
        <w:rPr>
          <w:lang w:val="sl-SI"/>
        </w:rPr>
        <w:t xml:space="preserve">. J. </w:t>
      </w:r>
      <w:proofErr w:type="spellStart"/>
      <w:r w:rsidRPr="00C1757C">
        <w:rPr>
          <w:lang w:val="sl-SI"/>
        </w:rPr>
        <w:t>Environ</w:t>
      </w:r>
      <w:proofErr w:type="spellEnd"/>
      <w:r w:rsidRPr="00C1757C">
        <w:rPr>
          <w:lang w:val="sl-SI"/>
        </w:rPr>
        <w:t xml:space="preserve">. </w:t>
      </w:r>
      <w:proofErr w:type="spellStart"/>
      <w:r w:rsidRPr="00C1757C">
        <w:rPr>
          <w:lang w:val="sl-SI"/>
        </w:rPr>
        <w:t>Sci</w:t>
      </w:r>
      <w:proofErr w:type="spellEnd"/>
      <w:r w:rsidRPr="00C1757C">
        <w:rPr>
          <w:lang w:val="sl-SI"/>
        </w:rPr>
        <w:t xml:space="preserve">., 22, 1246–1252. </w:t>
      </w:r>
    </w:p>
    <w:p w:rsidR="00C1757C" w:rsidRPr="00C1757C" w:rsidRDefault="00C1757C" w:rsidP="00C1757C">
      <w:pPr>
        <w:pStyle w:val="Bibentry"/>
        <w:rPr>
          <w:lang w:val="sl-SI"/>
        </w:rPr>
      </w:pPr>
      <w:bookmarkStart w:id="4" w:name="_Hlk52191720"/>
      <w:proofErr w:type="spellStart"/>
      <w:r w:rsidRPr="00C1757C">
        <w:rPr>
          <w:lang w:val="sl-SI"/>
        </w:rPr>
        <w:t>Kugonič</w:t>
      </w:r>
      <w:proofErr w:type="spellEnd"/>
      <w:r w:rsidRPr="00C1757C">
        <w:rPr>
          <w:lang w:val="sl-SI"/>
        </w:rPr>
        <w:t xml:space="preserve">, N., </w:t>
      </w:r>
      <w:proofErr w:type="spellStart"/>
      <w:r w:rsidRPr="00C1757C">
        <w:rPr>
          <w:lang w:val="sl-SI"/>
        </w:rPr>
        <w:t>Grčman</w:t>
      </w:r>
      <w:proofErr w:type="spellEnd"/>
      <w:r w:rsidRPr="00C1757C">
        <w:rPr>
          <w:lang w:val="sl-SI"/>
        </w:rPr>
        <w:t xml:space="preserve"> H., 1999. </w:t>
      </w:r>
      <w:proofErr w:type="spellStart"/>
      <w:r w:rsidRPr="00C1757C">
        <w:rPr>
          <w:lang w:val="sl-SI"/>
        </w:rPr>
        <w:t>The</w:t>
      </w:r>
      <w:proofErr w:type="spellEnd"/>
      <w:r w:rsidRPr="00C1757C">
        <w:rPr>
          <w:lang w:val="sl-SI"/>
        </w:rPr>
        <w:t xml:space="preserve"> </w:t>
      </w:r>
      <w:proofErr w:type="spellStart"/>
      <w:r w:rsidRPr="00C1757C">
        <w:rPr>
          <w:lang w:val="sl-SI"/>
        </w:rPr>
        <w:t>Accumulation</w:t>
      </w:r>
      <w:proofErr w:type="spellEnd"/>
      <w:r w:rsidRPr="00C1757C">
        <w:rPr>
          <w:lang w:val="sl-SI"/>
        </w:rPr>
        <w:t xml:space="preserve"> </w:t>
      </w:r>
      <w:proofErr w:type="spellStart"/>
      <w:r w:rsidRPr="00C1757C">
        <w:rPr>
          <w:lang w:val="sl-SI"/>
        </w:rPr>
        <w:t>of</w:t>
      </w:r>
      <w:proofErr w:type="spellEnd"/>
      <w:r w:rsidRPr="00C1757C">
        <w:rPr>
          <w:lang w:val="sl-SI"/>
        </w:rPr>
        <w:t xml:space="preserve"> </w:t>
      </w:r>
      <w:proofErr w:type="spellStart"/>
      <w:r w:rsidRPr="00C1757C">
        <w:rPr>
          <w:lang w:val="sl-SI"/>
        </w:rPr>
        <w:t>Cadmium</w:t>
      </w:r>
      <w:proofErr w:type="spellEnd"/>
      <w:r w:rsidRPr="00C1757C">
        <w:rPr>
          <w:lang w:val="sl-SI"/>
        </w:rPr>
        <w:t xml:space="preserve">, </w:t>
      </w:r>
      <w:proofErr w:type="spellStart"/>
      <w:r w:rsidRPr="00C1757C">
        <w:rPr>
          <w:lang w:val="sl-SI"/>
        </w:rPr>
        <w:t>Lead</w:t>
      </w:r>
      <w:proofErr w:type="spellEnd"/>
      <w:r w:rsidRPr="00C1757C">
        <w:rPr>
          <w:lang w:val="sl-SI"/>
        </w:rPr>
        <w:t xml:space="preserve"> </w:t>
      </w:r>
      <w:proofErr w:type="spellStart"/>
      <w:r w:rsidRPr="00C1757C">
        <w:rPr>
          <w:lang w:val="sl-SI"/>
        </w:rPr>
        <w:t>and</w:t>
      </w:r>
      <w:proofErr w:type="spellEnd"/>
      <w:r w:rsidRPr="00C1757C">
        <w:rPr>
          <w:lang w:val="sl-SI"/>
        </w:rPr>
        <w:t xml:space="preserve"> </w:t>
      </w:r>
      <w:proofErr w:type="spellStart"/>
      <w:r w:rsidRPr="00C1757C">
        <w:rPr>
          <w:lang w:val="sl-SI"/>
        </w:rPr>
        <w:t>Zinc</w:t>
      </w:r>
      <w:proofErr w:type="spellEnd"/>
      <w:r w:rsidRPr="00C1757C">
        <w:rPr>
          <w:lang w:val="sl-SI"/>
        </w:rPr>
        <w:t xml:space="preserve"> </w:t>
      </w:r>
      <w:proofErr w:type="spellStart"/>
      <w:r w:rsidRPr="00C1757C">
        <w:rPr>
          <w:lang w:val="sl-SI"/>
        </w:rPr>
        <w:t>by</w:t>
      </w:r>
      <w:proofErr w:type="spellEnd"/>
      <w:r w:rsidRPr="00C1757C">
        <w:rPr>
          <w:lang w:val="sl-SI"/>
        </w:rPr>
        <w:t xml:space="preserve"> </w:t>
      </w:r>
      <w:proofErr w:type="spellStart"/>
      <w:r w:rsidRPr="00C1757C">
        <w:rPr>
          <w:lang w:val="sl-SI"/>
        </w:rPr>
        <w:t>different</w:t>
      </w:r>
      <w:proofErr w:type="spellEnd"/>
      <w:r w:rsidRPr="00C1757C">
        <w:rPr>
          <w:lang w:val="sl-SI"/>
        </w:rPr>
        <w:t xml:space="preserve"> </w:t>
      </w:r>
      <w:proofErr w:type="spellStart"/>
      <w:r w:rsidRPr="00C1757C">
        <w:rPr>
          <w:lang w:val="sl-SI"/>
        </w:rPr>
        <w:t>Vegetables</w:t>
      </w:r>
      <w:proofErr w:type="spellEnd"/>
      <w:r w:rsidRPr="00C1757C">
        <w:rPr>
          <w:lang w:val="sl-SI"/>
        </w:rPr>
        <w:t xml:space="preserve"> </w:t>
      </w:r>
      <w:proofErr w:type="spellStart"/>
      <w:r w:rsidRPr="00C1757C">
        <w:rPr>
          <w:lang w:val="sl-SI"/>
        </w:rPr>
        <w:t>from</w:t>
      </w:r>
      <w:proofErr w:type="spellEnd"/>
      <w:r w:rsidRPr="00C1757C">
        <w:rPr>
          <w:lang w:val="sl-SI"/>
        </w:rPr>
        <w:t xml:space="preserve"> Zasavje (</w:t>
      </w:r>
      <w:proofErr w:type="spellStart"/>
      <w:r w:rsidRPr="00C1757C">
        <w:rPr>
          <w:lang w:val="sl-SI"/>
        </w:rPr>
        <w:t>Slovenia</w:t>
      </w:r>
      <w:proofErr w:type="spellEnd"/>
      <w:r w:rsidRPr="00C1757C">
        <w:rPr>
          <w:lang w:val="sl-SI"/>
        </w:rPr>
        <w:t xml:space="preserve">). </w:t>
      </w:r>
      <w:proofErr w:type="spellStart"/>
      <w:r w:rsidRPr="00C1757C">
        <w:rPr>
          <w:lang w:val="sl-SI"/>
        </w:rPr>
        <w:t>Phyton</w:t>
      </w:r>
      <w:proofErr w:type="spellEnd"/>
      <w:r w:rsidRPr="00C1757C">
        <w:rPr>
          <w:lang w:val="sl-SI"/>
        </w:rPr>
        <w:t xml:space="preserve"> (</w:t>
      </w:r>
      <w:proofErr w:type="spellStart"/>
      <w:r w:rsidRPr="00C1757C">
        <w:rPr>
          <w:lang w:val="sl-SI"/>
        </w:rPr>
        <w:t>Austria</w:t>
      </w:r>
      <w:proofErr w:type="spellEnd"/>
      <w:r w:rsidRPr="00C1757C">
        <w:rPr>
          <w:lang w:val="sl-SI"/>
        </w:rPr>
        <w:t xml:space="preserve">). </w:t>
      </w:r>
      <w:proofErr w:type="spellStart"/>
      <w:r w:rsidRPr="00C1757C">
        <w:rPr>
          <w:lang w:val="sl-SI"/>
        </w:rPr>
        <w:t>Phyton</w:t>
      </w:r>
      <w:proofErr w:type="spellEnd"/>
      <w:r w:rsidRPr="00C1757C">
        <w:rPr>
          <w:lang w:val="sl-SI"/>
        </w:rPr>
        <w:t xml:space="preserve"> 39, 161-165.  </w:t>
      </w:r>
    </w:p>
    <w:bookmarkEnd w:id="4"/>
    <w:p w:rsidR="00C1757C" w:rsidRPr="00C1757C" w:rsidRDefault="00C1757C" w:rsidP="00C1757C">
      <w:pPr>
        <w:spacing w:line="240" w:lineRule="auto"/>
        <w:ind w:left="510"/>
        <w:rPr>
          <w:rFonts w:cs="Linux Libertine"/>
          <w:sz w:val="14"/>
          <w:lang w:val="sl-SI"/>
        </w:rPr>
      </w:pPr>
    </w:p>
    <w:p w:rsidR="00234A26" w:rsidRDefault="00234A26" w:rsidP="00E84C90">
      <w:pPr>
        <w:pStyle w:val="Para"/>
      </w:pPr>
    </w:p>
    <w:p w:rsidR="00C1757C" w:rsidRDefault="00C1757C" w:rsidP="00E84C90">
      <w:pPr>
        <w:pStyle w:val="Para"/>
        <w:sectPr w:rsidR="00C1757C" w:rsidSect="00C1757C">
          <w:endnotePr>
            <w:numFmt w:val="decimal"/>
          </w:endnotePr>
          <w:type w:val="continuous"/>
          <w:pgSz w:w="11906" w:h="16838" w:code="9"/>
          <w:pgMar w:top="1500" w:right="1080" w:bottom="1600" w:left="1080" w:header="1080" w:footer="1080" w:gutter="0"/>
          <w:pgNumType w:start="1"/>
          <w:cols w:num="2" w:space="480"/>
          <w:titlePg/>
          <w:docGrid w:linePitch="360"/>
        </w:sectPr>
      </w:pPr>
    </w:p>
    <w:p w:rsidR="00234A26" w:rsidRDefault="00234A26" w:rsidP="00E84C90">
      <w:pPr>
        <w:pStyle w:val="Para"/>
      </w:pPr>
    </w:p>
    <w:p w:rsidR="00A0319B" w:rsidRDefault="00A0319B" w:rsidP="00E84C90">
      <w:pPr>
        <w:pStyle w:val="Para"/>
        <w:sectPr w:rsidR="00A0319B" w:rsidSect="00A0319B">
          <w:endnotePr>
            <w:numFmt w:val="decimal"/>
          </w:endnotePr>
          <w:type w:val="continuous"/>
          <w:pgSz w:w="11906" w:h="16838" w:code="9"/>
          <w:pgMar w:top="1500" w:right="1080" w:bottom="1600" w:left="1080" w:header="1080" w:footer="1080" w:gutter="0"/>
          <w:pgNumType w:start="1"/>
          <w:cols w:num="2" w:space="480"/>
          <w:titlePg/>
          <w:docGrid w:linePitch="360"/>
        </w:sectPr>
      </w:pPr>
    </w:p>
    <w:p w:rsidR="00234A26" w:rsidRDefault="00234A26" w:rsidP="00E84C90">
      <w:pPr>
        <w:pStyle w:val="Para"/>
      </w:pPr>
    </w:p>
    <w:p w:rsidR="00234A26" w:rsidRDefault="00234A26" w:rsidP="00E84C90">
      <w:pPr>
        <w:pStyle w:val="Para"/>
      </w:pPr>
    </w:p>
    <w:p w:rsidR="00A0319B" w:rsidRDefault="00A0319B" w:rsidP="00E84C90">
      <w:pPr>
        <w:pStyle w:val="Para"/>
        <w:sectPr w:rsidR="00A0319B" w:rsidSect="00A0319B">
          <w:endnotePr>
            <w:numFmt w:val="decimal"/>
          </w:endnotePr>
          <w:type w:val="continuous"/>
          <w:pgSz w:w="11906" w:h="16838" w:code="9"/>
          <w:pgMar w:top="1500" w:right="1080" w:bottom="1600" w:left="1080" w:header="1080" w:footer="1080" w:gutter="0"/>
          <w:pgNumType w:start="1"/>
          <w:cols w:num="2" w:space="480"/>
          <w:titlePg/>
          <w:docGrid w:linePitch="360"/>
        </w:sectPr>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sectPr w:rsidR="00234A26" w:rsidSect="00A0319B">
          <w:endnotePr>
            <w:numFmt w:val="decimal"/>
          </w:endnotePr>
          <w:type w:val="continuous"/>
          <w:pgSz w:w="11906" w:h="16838" w:code="9"/>
          <w:pgMar w:top="1500" w:right="1080" w:bottom="1600" w:left="1080" w:header="1080" w:footer="1080" w:gutter="0"/>
          <w:pgNumType w:start="1"/>
          <w:cols w:num="2" w:space="480"/>
          <w:titlePg/>
          <w:docGrid w:linePitch="360"/>
        </w:sectPr>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p w:rsidR="00234A26" w:rsidRDefault="00234A26" w:rsidP="00E84C90">
      <w:pPr>
        <w:pStyle w:val="Para"/>
      </w:pPr>
    </w:p>
    <w:sectPr w:rsidR="00234A26" w:rsidSect="00A0319B">
      <w:endnotePr>
        <w:numFmt w:val="decimal"/>
      </w:endnotePr>
      <w:type w:val="continuous"/>
      <w:pgSz w:w="11906" w:h="16838"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C8F" w:rsidRDefault="00D22C8F">
      <w:r>
        <w:separator/>
      </w:r>
    </w:p>
  </w:endnote>
  <w:endnote w:type="continuationSeparator" w:id="0">
    <w:p w:rsidR="00D22C8F" w:rsidRDefault="00D22C8F">
      <w:r>
        <w:continuationSeparator/>
      </w:r>
    </w:p>
  </w:endnote>
  <w:endnote w:type="continuationNotice" w:id="1">
    <w:p w:rsidR="00D22C8F" w:rsidRDefault="00D22C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A35" w:rsidRPr="00586A35" w:rsidRDefault="00586A35" w:rsidP="00586A35">
    <w:pPr>
      <w:pStyle w:val="Footer"/>
      <w:rPr>
        <w:rStyle w:val="PageNumber"/>
        <w:rFonts w:ascii="Linux Biolinum" w:hAnsi="Linux Biolinum" w:cs="Linux Biolinum"/>
      </w:rPr>
    </w:pPr>
  </w:p>
  <w:p w:rsidR="00586A35" w:rsidRPr="00586A35" w:rsidRDefault="00586A35" w:rsidP="00586A35">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1E4" w:rsidRPr="00586A35" w:rsidRDefault="002B01E4">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C8F" w:rsidRDefault="00D22C8F">
      <w:r>
        <w:separator/>
      </w:r>
    </w:p>
  </w:footnote>
  <w:footnote w:type="continuationSeparator" w:id="0">
    <w:p w:rsidR="00D22C8F" w:rsidRDefault="00D22C8F">
      <w:r>
        <w:continuationSeparator/>
      </w:r>
    </w:p>
  </w:footnote>
  <w:footnote w:type="continuationNotice" w:id="1">
    <w:p w:rsidR="00D22C8F" w:rsidRDefault="00D22C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963"/>
      <w:gridCol w:w="4783"/>
    </w:tblGrid>
    <w:tr w:rsidR="00586A35" w:rsidRPr="00586A35" w:rsidTr="00A1079D">
      <w:tc>
        <w:tcPr>
          <w:tcW w:w="2546" w:type="pct"/>
          <w:vAlign w:val="center"/>
        </w:tcPr>
        <w:p w:rsidR="00586A35" w:rsidRPr="00586A35" w:rsidRDefault="0042073E" w:rsidP="00AD232D">
          <w:pPr>
            <w:pStyle w:val="Header"/>
            <w:tabs>
              <w:tab w:val="clear" w:pos="4320"/>
              <w:tab w:val="clear" w:pos="8640"/>
            </w:tabs>
            <w:ind w:right="-102"/>
            <w:jc w:val="left"/>
            <w:rPr>
              <w:rFonts w:ascii="Linux Biolinum" w:hAnsi="Linux Biolinum" w:cs="Linux Biolinum"/>
            </w:rPr>
          </w:pPr>
          <w:r>
            <w:rPr>
              <w:rFonts w:ascii="Linux Biolinum" w:hAnsi="Linux Biolinum" w:cs="Linux Biolinum"/>
            </w:rPr>
            <w:t xml:space="preserve">Information Society </w:t>
          </w:r>
          <w:r w:rsidR="002C7245">
            <w:rPr>
              <w:rFonts w:ascii="Linux Biolinum" w:hAnsi="Linux Biolinum" w:cs="Linux Biolinum"/>
            </w:rPr>
            <w:t>20</w:t>
          </w:r>
          <w:r>
            <w:rPr>
              <w:rFonts w:ascii="Linux Biolinum" w:hAnsi="Linux Biolinum" w:cs="Linux Biolinum"/>
            </w:rPr>
            <w:t>20</w:t>
          </w:r>
          <w:r w:rsidR="00586A35" w:rsidRPr="00586A35">
            <w:rPr>
              <w:rFonts w:ascii="Linux Biolinum" w:hAnsi="Linux Biolinum" w:cs="Linux Biolinum"/>
            </w:rPr>
            <w:t>,</w:t>
          </w:r>
          <w:r w:rsidR="002C7245">
            <w:rPr>
              <w:rFonts w:ascii="Linux Biolinum" w:hAnsi="Linux Biolinum" w:cs="Linux Biolinum"/>
            </w:rPr>
            <w:t xml:space="preserve"> 5–9</w:t>
          </w:r>
          <w:r w:rsidR="00586A35" w:rsidRPr="00586A35">
            <w:rPr>
              <w:rFonts w:ascii="Linux Biolinum" w:hAnsi="Linux Biolinum" w:cs="Linux Biolinum"/>
            </w:rPr>
            <w:t xml:space="preserve"> </w:t>
          </w:r>
          <w:r>
            <w:rPr>
              <w:rFonts w:ascii="Linux Biolinum" w:hAnsi="Linux Biolinum" w:cs="Linux Biolinum"/>
            </w:rPr>
            <w:t>October 2020, Ljubljana, Slovenia</w:t>
          </w:r>
        </w:p>
      </w:tc>
      <w:tc>
        <w:tcPr>
          <w:tcW w:w="2454" w:type="pct"/>
          <w:vAlign w:val="center"/>
        </w:tcPr>
        <w:p w:rsidR="00586A35" w:rsidRPr="00586A35" w:rsidRDefault="0007401F" w:rsidP="00586A35">
          <w:pPr>
            <w:pStyle w:val="Header"/>
            <w:tabs>
              <w:tab w:val="clear" w:pos="4320"/>
              <w:tab w:val="clear" w:pos="8640"/>
            </w:tabs>
            <w:jc w:val="right"/>
            <w:rPr>
              <w:rFonts w:ascii="Linux Biolinum" w:hAnsi="Linux Biolinum" w:cs="Linux Biolinum"/>
            </w:rPr>
          </w:pPr>
          <w:r>
            <w:rPr>
              <w:rFonts w:ascii="Linux Biolinum" w:hAnsi="Linux Biolinum" w:cs="Linux Biolinum"/>
            </w:rPr>
            <w:t xml:space="preserve">D. </w:t>
          </w:r>
          <w:proofErr w:type="spellStart"/>
          <w:r>
            <w:rPr>
              <w:rFonts w:ascii="Linux Biolinum" w:hAnsi="Linux Biolinum" w:cs="Linux Biolinum"/>
            </w:rPr>
            <w:t>Leštan</w:t>
          </w:r>
          <w:proofErr w:type="spellEnd"/>
        </w:p>
      </w:tc>
    </w:tr>
  </w:tbl>
  <w:p w:rsidR="002B01E4" w:rsidRPr="00586A35" w:rsidRDefault="002B01E4" w:rsidP="00586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873"/>
      <w:gridCol w:w="4873"/>
    </w:tblGrid>
    <w:tr w:rsidR="00D20D2E" w:rsidRPr="00586A35" w:rsidTr="00D20D2E">
      <w:trPr>
        <w:gridAfter w:val="1"/>
        <w:wAfter w:w="2501" w:type="pct"/>
      </w:trPr>
      <w:tc>
        <w:tcPr>
          <w:tcW w:w="2499" w:type="pct"/>
          <w:vAlign w:val="center"/>
        </w:tcPr>
        <w:p w:rsidR="00D20D2E" w:rsidRPr="00586A35" w:rsidRDefault="00D20D2E" w:rsidP="0007401F">
          <w:pPr>
            <w:pStyle w:val="Header"/>
            <w:tabs>
              <w:tab w:val="clear" w:pos="4320"/>
              <w:tab w:val="clear" w:pos="8640"/>
            </w:tabs>
            <w:jc w:val="left"/>
            <w:rPr>
              <w:rFonts w:ascii="Linux Biolinum" w:hAnsi="Linux Biolinum" w:cs="Linux Biolinum"/>
            </w:rPr>
          </w:pPr>
        </w:p>
      </w:tc>
    </w:tr>
    <w:tr w:rsidR="00D20D2E" w:rsidRPr="00586A35" w:rsidTr="00D20D2E">
      <w:tc>
        <w:tcPr>
          <w:tcW w:w="2500" w:type="pct"/>
          <w:vAlign w:val="center"/>
        </w:tcPr>
        <w:p w:rsidR="00D20D2E" w:rsidRPr="00586A35" w:rsidRDefault="00D20D2E" w:rsidP="00D20D2E">
          <w:pPr>
            <w:pStyle w:val="Header"/>
            <w:tabs>
              <w:tab w:val="clear" w:pos="4320"/>
              <w:tab w:val="clear" w:pos="8640"/>
            </w:tabs>
            <w:jc w:val="left"/>
            <w:rPr>
              <w:rFonts w:ascii="Linux Biolinum" w:hAnsi="Linux Biolinum" w:cs="Linux Biolinum"/>
            </w:rPr>
          </w:pPr>
          <w:r w:rsidRPr="00D20D2E">
            <w:rPr>
              <w:rFonts w:ascii="Linux Biolinum" w:hAnsi="Linux Biolinum" w:cs="Linux Biolinum"/>
            </w:rPr>
            <w:t xml:space="preserve">Demonstrational vegetable garden with </w:t>
          </w:r>
          <w:proofErr w:type="spellStart"/>
          <w:r w:rsidRPr="00D20D2E">
            <w:rPr>
              <w:rFonts w:ascii="Linux Biolinum" w:hAnsi="Linux Biolinum" w:cs="Linux Biolinum"/>
            </w:rPr>
            <w:t>ReSoil</w:t>
          </w:r>
          <w:proofErr w:type="spellEnd"/>
          <w:r w:rsidRPr="00D20D2E">
            <w:rPr>
              <w:rFonts w:ascii="Linux Biolinum" w:hAnsi="Linux Biolinum" w:cs="Linux Biolinum"/>
            </w:rPr>
            <w:t xml:space="preserve"> remediated soil</w:t>
          </w:r>
        </w:p>
      </w:tc>
      <w:tc>
        <w:tcPr>
          <w:tcW w:w="2500" w:type="pct"/>
          <w:vAlign w:val="center"/>
        </w:tcPr>
        <w:p w:rsidR="00D20D2E" w:rsidRPr="00586A35" w:rsidRDefault="00D20D2E" w:rsidP="00D20D2E">
          <w:pPr>
            <w:pStyle w:val="Header"/>
            <w:tabs>
              <w:tab w:val="clear" w:pos="4320"/>
              <w:tab w:val="clear" w:pos="8640"/>
            </w:tabs>
            <w:ind w:left="-160"/>
            <w:jc w:val="right"/>
            <w:rPr>
              <w:rFonts w:ascii="Linux Biolinum" w:hAnsi="Linux Biolinum" w:cs="Linux Biolinum"/>
            </w:rPr>
          </w:pPr>
          <w:r>
            <w:rPr>
              <w:rFonts w:ascii="Linux Biolinum" w:hAnsi="Linux Biolinum" w:cs="Linux Biolinum"/>
            </w:rPr>
            <w:t>Information Society 2020</w:t>
          </w:r>
          <w:r w:rsidRPr="00586A35">
            <w:rPr>
              <w:rFonts w:ascii="Linux Biolinum" w:hAnsi="Linux Biolinum" w:cs="Linux Biolinum"/>
            </w:rPr>
            <w:t>,</w:t>
          </w:r>
          <w:r>
            <w:rPr>
              <w:rFonts w:ascii="Linux Biolinum" w:hAnsi="Linux Biolinum" w:cs="Linux Biolinum"/>
            </w:rPr>
            <w:t xml:space="preserve"> 5–9</w:t>
          </w:r>
          <w:r w:rsidRPr="00586A35">
            <w:rPr>
              <w:rFonts w:ascii="Linux Biolinum" w:hAnsi="Linux Biolinum" w:cs="Linux Biolinum"/>
            </w:rPr>
            <w:t xml:space="preserve"> </w:t>
          </w:r>
          <w:r>
            <w:rPr>
              <w:rFonts w:ascii="Linux Biolinum" w:hAnsi="Linux Biolinum" w:cs="Linux Biolinum"/>
            </w:rPr>
            <w:t>October 2020, Ljubljana, Slovenia</w:t>
          </w:r>
        </w:p>
      </w:tc>
    </w:tr>
  </w:tbl>
  <w:p w:rsidR="002B01E4" w:rsidRPr="00586A35" w:rsidRDefault="002B01E4" w:rsidP="00586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259201B"/>
    <w:multiLevelType w:val="multilevel"/>
    <w:tmpl w:val="5170B0F2"/>
    <w:styleLink w:val="Formula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05724"/>
    <w:multiLevelType w:val="multilevel"/>
    <w:tmpl w:val="96B07770"/>
    <w:styleLink w:val="Bib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957DED"/>
    <w:multiLevelType w:val="multilevel"/>
    <w:tmpl w:val="7B1C78B2"/>
    <w:lvl w:ilvl="0">
      <w:start w:val="1"/>
      <w:numFmt w:val="decimal"/>
      <w:pStyle w:val="Head1"/>
      <w:lvlText w:val="%1"/>
      <w:lvlJc w:val="left"/>
      <w:pPr>
        <w:ind w:left="284" w:hanging="284"/>
      </w:pPr>
      <w:rPr>
        <w:rFonts w:hint="default"/>
      </w:rPr>
    </w:lvl>
    <w:lvl w:ilvl="1">
      <w:start w:val="1"/>
      <w:numFmt w:val="decimal"/>
      <w:pStyle w:val="Head2"/>
      <w:lvlText w:val="%1.%2"/>
      <w:lvlJc w:val="left"/>
      <w:pPr>
        <w:ind w:left="425" w:hanging="425"/>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E5104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23E2A00"/>
    <w:multiLevelType w:val="multilevel"/>
    <w:tmpl w:val="96B07770"/>
    <w:numStyleLink w:val="Bibnumbering"/>
  </w:abstractNum>
  <w:abstractNum w:abstractNumId="20"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1"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15:restartNumberingAfterBreak="0">
    <w:nsid w:val="3C0954F0"/>
    <w:multiLevelType w:val="multilevel"/>
    <w:tmpl w:val="5170B0F2"/>
    <w:numStyleLink w:val="FormulaNumbering"/>
  </w:abstractNum>
  <w:abstractNum w:abstractNumId="23"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25" w15:restartNumberingAfterBreak="0">
    <w:nsid w:val="460A2AA7"/>
    <w:multiLevelType w:val="multilevel"/>
    <w:tmpl w:val="8C38C0C2"/>
    <w:lvl w:ilvl="0">
      <w:start w:val="1"/>
      <w:numFmt w:val="decimal"/>
      <w:pStyle w:val="Bibentry"/>
      <w:lvlText w:val="[%1]"/>
      <w:lvlJc w:val="right"/>
      <w:pPr>
        <w:ind w:left="510" w:hanging="2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7" w15:restartNumberingAfterBreak="0">
    <w:nsid w:val="4C3F493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0" w15:restartNumberingAfterBreak="0">
    <w:nsid w:val="591B395A"/>
    <w:multiLevelType w:val="multilevel"/>
    <w:tmpl w:val="5170B0F2"/>
    <w:numStyleLink w:val="FormulaNumbering"/>
  </w:abstractNum>
  <w:abstractNum w:abstractNumId="31"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4"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5" w15:restartNumberingAfterBreak="0">
    <w:nsid w:val="68EF621D"/>
    <w:multiLevelType w:val="hybridMultilevel"/>
    <w:tmpl w:val="773E2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8"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9"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10"/>
  </w:num>
  <w:num w:numId="4">
    <w:abstractNumId w:val="37"/>
  </w:num>
  <w:num w:numId="5">
    <w:abstractNumId w:val="26"/>
  </w:num>
  <w:num w:numId="6">
    <w:abstractNumId w:val="20"/>
  </w:num>
  <w:num w:numId="7">
    <w:abstractNumId w:val="34"/>
  </w:num>
  <w:num w:numId="8">
    <w:abstractNumId w:val="29"/>
  </w:num>
  <w:num w:numId="9">
    <w:abstractNumId w:val="3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32"/>
  </w:num>
  <w:num w:numId="22">
    <w:abstractNumId w:val="39"/>
  </w:num>
  <w:num w:numId="23">
    <w:abstractNumId w:val="16"/>
  </w:num>
  <w:num w:numId="24">
    <w:abstractNumId w:val="36"/>
  </w:num>
  <w:num w:numId="25">
    <w:abstractNumId w:val="31"/>
  </w:num>
  <w:num w:numId="26">
    <w:abstractNumId w:val="2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5"/>
  </w:num>
  <w:num w:numId="31">
    <w:abstractNumId w:val="14"/>
  </w:num>
  <w:num w:numId="32">
    <w:abstractNumId w:val="18"/>
  </w:num>
  <w:num w:numId="33">
    <w:abstractNumId w:val="12"/>
  </w:num>
  <w:num w:numId="34">
    <w:abstractNumId w:val="19"/>
  </w:num>
  <w:num w:numId="35">
    <w:abstractNumId w:val="25"/>
  </w:num>
  <w:num w:numId="36">
    <w:abstractNumId w:val="13"/>
  </w:num>
  <w:num w:numId="37">
    <w:abstractNumId w:val="27"/>
  </w:num>
  <w:num w:numId="38">
    <w:abstractNumId w:val="11"/>
  </w:num>
  <w:num w:numId="39">
    <w:abstractNumId w:val="30"/>
  </w:num>
  <w:num w:numId="40">
    <w:abstractNumId w:val="22"/>
    <w:lvlOverride w:ilvl="0">
      <w:lvl w:ilvl="0">
        <w:start w:val="1"/>
        <w:numFmt w:val="decimal"/>
        <w:pStyle w:val="DisplayFormulaNumbering"/>
        <w:lvlText w:val="(%1)"/>
        <w:lvlJc w:val="left"/>
        <w:pPr>
          <w:ind w:left="360" w:hanging="360"/>
        </w:pPr>
        <w:rPr>
          <w:rFonts w:hint="default"/>
        </w:rPr>
      </w:lvl>
    </w:lvlOverride>
  </w:num>
  <w:num w:numId="41">
    <w:abstractNumId w:val="13"/>
  </w:num>
  <w:num w:numId="42">
    <w:abstractNumId w:val="35"/>
  </w:num>
  <w:num w:numId="4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4096" w:nlCheck="1" w:checkStyle="0"/>
  <w:proofState w:spelling="clean" w:grammar="clean"/>
  <w:attachedTemplate r:id="rId1"/>
  <w:linkStyles/>
  <w:defaultTabStop w:val="708"/>
  <w:hyphenationZone w:val="283"/>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92C"/>
    <w:rsid w:val="000019C1"/>
    <w:rsid w:val="0000598B"/>
    <w:rsid w:val="00035FAD"/>
    <w:rsid w:val="00041330"/>
    <w:rsid w:val="00045252"/>
    <w:rsid w:val="00045AF0"/>
    <w:rsid w:val="00047398"/>
    <w:rsid w:val="00050EEF"/>
    <w:rsid w:val="00052A1A"/>
    <w:rsid w:val="00052C34"/>
    <w:rsid w:val="00056777"/>
    <w:rsid w:val="00062D29"/>
    <w:rsid w:val="000713CD"/>
    <w:rsid w:val="00072E69"/>
    <w:rsid w:val="0007392C"/>
    <w:rsid w:val="000739F9"/>
    <w:rsid w:val="0007401F"/>
    <w:rsid w:val="00077680"/>
    <w:rsid w:val="00080E27"/>
    <w:rsid w:val="000819C0"/>
    <w:rsid w:val="0008431E"/>
    <w:rsid w:val="000A2DF0"/>
    <w:rsid w:val="000C050B"/>
    <w:rsid w:val="000C4A4C"/>
    <w:rsid w:val="000C73DD"/>
    <w:rsid w:val="000E118B"/>
    <w:rsid w:val="000E278E"/>
    <w:rsid w:val="000E64FC"/>
    <w:rsid w:val="000E7A87"/>
    <w:rsid w:val="000F6090"/>
    <w:rsid w:val="001041A3"/>
    <w:rsid w:val="0010534D"/>
    <w:rsid w:val="00124D00"/>
    <w:rsid w:val="00125AC6"/>
    <w:rsid w:val="00127D30"/>
    <w:rsid w:val="0013113A"/>
    <w:rsid w:val="001314CF"/>
    <w:rsid w:val="001363F5"/>
    <w:rsid w:val="0013784F"/>
    <w:rsid w:val="00140C02"/>
    <w:rsid w:val="00141971"/>
    <w:rsid w:val="00141A17"/>
    <w:rsid w:val="0014244B"/>
    <w:rsid w:val="00142FEA"/>
    <w:rsid w:val="001453E7"/>
    <w:rsid w:val="00145419"/>
    <w:rsid w:val="00145486"/>
    <w:rsid w:val="00152510"/>
    <w:rsid w:val="001566AE"/>
    <w:rsid w:val="001751F7"/>
    <w:rsid w:val="00193445"/>
    <w:rsid w:val="001961CD"/>
    <w:rsid w:val="001A06AF"/>
    <w:rsid w:val="001A43B1"/>
    <w:rsid w:val="001A71BB"/>
    <w:rsid w:val="001B29D6"/>
    <w:rsid w:val="001C231C"/>
    <w:rsid w:val="001C362F"/>
    <w:rsid w:val="001D5887"/>
    <w:rsid w:val="001E2720"/>
    <w:rsid w:val="001E71D7"/>
    <w:rsid w:val="0020294A"/>
    <w:rsid w:val="002233F8"/>
    <w:rsid w:val="00234A26"/>
    <w:rsid w:val="00245119"/>
    <w:rsid w:val="0024752E"/>
    <w:rsid w:val="00250FEF"/>
    <w:rsid w:val="00252596"/>
    <w:rsid w:val="00264B6B"/>
    <w:rsid w:val="00270347"/>
    <w:rsid w:val="0027195D"/>
    <w:rsid w:val="002738DA"/>
    <w:rsid w:val="00282789"/>
    <w:rsid w:val="00290DF5"/>
    <w:rsid w:val="00292645"/>
    <w:rsid w:val="0029583F"/>
    <w:rsid w:val="002A517A"/>
    <w:rsid w:val="002B01E4"/>
    <w:rsid w:val="002B1F59"/>
    <w:rsid w:val="002C5146"/>
    <w:rsid w:val="002C7245"/>
    <w:rsid w:val="002D26C4"/>
    <w:rsid w:val="002F069E"/>
    <w:rsid w:val="002F2289"/>
    <w:rsid w:val="002F2EB2"/>
    <w:rsid w:val="00301545"/>
    <w:rsid w:val="00303FAD"/>
    <w:rsid w:val="003057B1"/>
    <w:rsid w:val="00307501"/>
    <w:rsid w:val="00317850"/>
    <w:rsid w:val="00321DDC"/>
    <w:rsid w:val="0032775A"/>
    <w:rsid w:val="003319E3"/>
    <w:rsid w:val="0033342D"/>
    <w:rsid w:val="003342CD"/>
    <w:rsid w:val="00336D12"/>
    <w:rsid w:val="0034235E"/>
    <w:rsid w:val="00356296"/>
    <w:rsid w:val="00357671"/>
    <w:rsid w:val="00373175"/>
    <w:rsid w:val="0037572A"/>
    <w:rsid w:val="00376CCC"/>
    <w:rsid w:val="0038080D"/>
    <w:rsid w:val="00390853"/>
    <w:rsid w:val="00392395"/>
    <w:rsid w:val="003936B1"/>
    <w:rsid w:val="003944CF"/>
    <w:rsid w:val="003A1ABD"/>
    <w:rsid w:val="003B1CA3"/>
    <w:rsid w:val="003B44F3"/>
    <w:rsid w:val="003C3338"/>
    <w:rsid w:val="003D0DD2"/>
    <w:rsid w:val="003D544B"/>
    <w:rsid w:val="003D7001"/>
    <w:rsid w:val="003E6247"/>
    <w:rsid w:val="003F4297"/>
    <w:rsid w:val="003F5DAE"/>
    <w:rsid w:val="003F5F3D"/>
    <w:rsid w:val="003F7CA2"/>
    <w:rsid w:val="004128EE"/>
    <w:rsid w:val="0042073E"/>
    <w:rsid w:val="00427C7D"/>
    <w:rsid w:val="00431CB0"/>
    <w:rsid w:val="00455A20"/>
    <w:rsid w:val="0046042C"/>
    <w:rsid w:val="0048106F"/>
    <w:rsid w:val="0048126B"/>
    <w:rsid w:val="004825CE"/>
    <w:rsid w:val="004836A6"/>
    <w:rsid w:val="00492EF4"/>
    <w:rsid w:val="004947C9"/>
    <w:rsid w:val="00495781"/>
    <w:rsid w:val="00497365"/>
    <w:rsid w:val="004A3DEC"/>
    <w:rsid w:val="004A7556"/>
    <w:rsid w:val="004B0BF6"/>
    <w:rsid w:val="004C1EDF"/>
    <w:rsid w:val="004C49F3"/>
    <w:rsid w:val="004C6B2D"/>
    <w:rsid w:val="0050103C"/>
    <w:rsid w:val="005041C6"/>
    <w:rsid w:val="00504C8B"/>
    <w:rsid w:val="00506EF6"/>
    <w:rsid w:val="005153AC"/>
    <w:rsid w:val="005160AB"/>
    <w:rsid w:val="00523CD9"/>
    <w:rsid w:val="0053432F"/>
    <w:rsid w:val="00540C55"/>
    <w:rsid w:val="00551881"/>
    <w:rsid w:val="005528F6"/>
    <w:rsid w:val="005638C6"/>
    <w:rsid w:val="0058578F"/>
    <w:rsid w:val="00586A35"/>
    <w:rsid w:val="00586A42"/>
    <w:rsid w:val="005927BE"/>
    <w:rsid w:val="00596082"/>
    <w:rsid w:val="00596F2A"/>
    <w:rsid w:val="005B2ED3"/>
    <w:rsid w:val="005B493F"/>
    <w:rsid w:val="005C3D72"/>
    <w:rsid w:val="005C5E36"/>
    <w:rsid w:val="005D0695"/>
    <w:rsid w:val="005D0CCE"/>
    <w:rsid w:val="005D7E6E"/>
    <w:rsid w:val="005E22A3"/>
    <w:rsid w:val="005F30FF"/>
    <w:rsid w:val="00601C82"/>
    <w:rsid w:val="006058A6"/>
    <w:rsid w:val="00607A60"/>
    <w:rsid w:val="0061273A"/>
    <w:rsid w:val="00612C56"/>
    <w:rsid w:val="00612E4E"/>
    <w:rsid w:val="006317A6"/>
    <w:rsid w:val="0063608B"/>
    <w:rsid w:val="00644AC8"/>
    <w:rsid w:val="00650463"/>
    <w:rsid w:val="006514CD"/>
    <w:rsid w:val="0065275A"/>
    <w:rsid w:val="00654D92"/>
    <w:rsid w:val="00660A05"/>
    <w:rsid w:val="00670649"/>
    <w:rsid w:val="00674B55"/>
    <w:rsid w:val="00675128"/>
    <w:rsid w:val="00677C7E"/>
    <w:rsid w:val="0069472B"/>
    <w:rsid w:val="00694749"/>
    <w:rsid w:val="006978B2"/>
    <w:rsid w:val="006A22F6"/>
    <w:rsid w:val="006A29E8"/>
    <w:rsid w:val="006B7BE4"/>
    <w:rsid w:val="006C4BE3"/>
    <w:rsid w:val="006C6255"/>
    <w:rsid w:val="006D0E9B"/>
    <w:rsid w:val="006D2239"/>
    <w:rsid w:val="006E0D12"/>
    <w:rsid w:val="006E4407"/>
    <w:rsid w:val="006E7542"/>
    <w:rsid w:val="006E7653"/>
    <w:rsid w:val="006F050A"/>
    <w:rsid w:val="006F1681"/>
    <w:rsid w:val="00701FA6"/>
    <w:rsid w:val="0070306F"/>
    <w:rsid w:val="0070473B"/>
    <w:rsid w:val="0070531E"/>
    <w:rsid w:val="007133AF"/>
    <w:rsid w:val="00717FB2"/>
    <w:rsid w:val="007249CB"/>
    <w:rsid w:val="00727914"/>
    <w:rsid w:val="00727EBD"/>
    <w:rsid w:val="00732243"/>
    <w:rsid w:val="00732D22"/>
    <w:rsid w:val="00743328"/>
    <w:rsid w:val="007451FF"/>
    <w:rsid w:val="00745373"/>
    <w:rsid w:val="00747E69"/>
    <w:rsid w:val="00750F68"/>
    <w:rsid w:val="00751EC1"/>
    <w:rsid w:val="00752225"/>
    <w:rsid w:val="00753548"/>
    <w:rsid w:val="00764059"/>
    <w:rsid w:val="007647B0"/>
    <w:rsid w:val="00765265"/>
    <w:rsid w:val="007800CE"/>
    <w:rsid w:val="00780227"/>
    <w:rsid w:val="00781E9C"/>
    <w:rsid w:val="00793451"/>
    <w:rsid w:val="00793808"/>
    <w:rsid w:val="0079682F"/>
    <w:rsid w:val="00797D60"/>
    <w:rsid w:val="007A3F4E"/>
    <w:rsid w:val="007A481F"/>
    <w:rsid w:val="007A502C"/>
    <w:rsid w:val="007A579F"/>
    <w:rsid w:val="007C57E7"/>
    <w:rsid w:val="007D0BE5"/>
    <w:rsid w:val="007D3C28"/>
    <w:rsid w:val="007D426F"/>
    <w:rsid w:val="007E0B4F"/>
    <w:rsid w:val="007E7648"/>
    <w:rsid w:val="007F2D1D"/>
    <w:rsid w:val="008011F5"/>
    <w:rsid w:val="00802E06"/>
    <w:rsid w:val="008051C3"/>
    <w:rsid w:val="00810CE2"/>
    <w:rsid w:val="008150D4"/>
    <w:rsid w:val="00824131"/>
    <w:rsid w:val="008313F7"/>
    <w:rsid w:val="0083735E"/>
    <w:rsid w:val="00837CBF"/>
    <w:rsid w:val="00843705"/>
    <w:rsid w:val="00847A31"/>
    <w:rsid w:val="00850D0C"/>
    <w:rsid w:val="0085553A"/>
    <w:rsid w:val="00864B77"/>
    <w:rsid w:val="00871E83"/>
    <w:rsid w:val="00874E45"/>
    <w:rsid w:val="0089066F"/>
    <w:rsid w:val="00891A1D"/>
    <w:rsid w:val="008949E1"/>
    <w:rsid w:val="008A665A"/>
    <w:rsid w:val="008B1EFD"/>
    <w:rsid w:val="008B710D"/>
    <w:rsid w:val="008C6E83"/>
    <w:rsid w:val="008C6E89"/>
    <w:rsid w:val="008C72C9"/>
    <w:rsid w:val="008D4A83"/>
    <w:rsid w:val="008F6FB8"/>
    <w:rsid w:val="009010B7"/>
    <w:rsid w:val="009073E1"/>
    <w:rsid w:val="0092202D"/>
    <w:rsid w:val="0092209C"/>
    <w:rsid w:val="00922D48"/>
    <w:rsid w:val="009268B7"/>
    <w:rsid w:val="00926E45"/>
    <w:rsid w:val="00931F2B"/>
    <w:rsid w:val="00932662"/>
    <w:rsid w:val="00934FE1"/>
    <w:rsid w:val="00936367"/>
    <w:rsid w:val="00936F8D"/>
    <w:rsid w:val="0095071A"/>
    <w:rsid w:val="00955704"/>
    <w:rsid w:val="00962503"/>
    <w:rsid w:val="00966299"/>
    <w:rsid w:val="009668DE"/>
    <w:rsid w:val="00976413"/>
    <w:rsid w:val="00982C4C"/>
    <w:rsid w:val="00986039"/>
    <w:rsid w:val="009923C7"/>
    <w:rsid w:val="009978A7"/>
    <w:rsid w:val="009A587F"/>
    <w:rsid w:val="009B00DC"/>
    <w:rsid w:val="009B7559"/>
    <w:rsid w:val="009D3C3B"/>
    <w:rsid w:val="009D46EA"/>
    <w:rsid w:val="009E56C5"/>
    <w:rsid w:val="009E665C"/>
    <w:rsid w:val="009F2833"/>
    <w:rsid w:val="00A012F5"/>
    <w:rsid w:val="00A0319B"/>
    <w:rsid w:val="00A1079D"/>
    <w:rsid w:val="00A12291"/>
    <w:rsid w:val="00A15152"/>
    <w:rsid w:val="00A155F9"/>
    <w:rsid w:val="00A164B7"/>
    <w:rsid w:val="00A21DEF"/>
    <w:rsid w:val="00A275CB"/>
    <w:rsid w:val="00A319FD"/>
    <w:rsid w:val="00A462C6"/>
    <w:rsid w:val="00A51103"/>
    <w:rsid w:val="00A55023"/>
    <w:rsid w:val="00A739CB"/>
    <w:rsid w:val="00A75047"/>
    <w:rsid w:val="00A8507F"/>
    <w:rsid w:val="00A91E16"/>
    <w:rsid w:val="00A95518"/>
    <w:rsid w:val="00AA10C4"/>
    <w:rsid w:val="00AA57D8"/>
    <w:rsid w:val="00AA5BF1"/>
    <w:rsid w:val="00AA6E2B"/>
    <w:rsid w:val="00AB0733"/>
    <w:rsid w:val="00AB21AA"/>
    <w:rsid w:val="00AB2327"/>
    <w:rsid w:val="00AC4630"/>
    <w:rsid w:val="00AD0294"/>
    <w:rsid w:val="00AD232D"/>
    <w:rsid w:val="00AE1E64"/>
    <w:rsid w:val="00AE7993"/>
    <w:rsid w:val="00B13E4F"/>
    <w:rsid w:val="00B14E51"/>
    <w:rsid w:val="00B15A21"/>
    <w:rsid w:val="00B1638F"/>
    <w:rsid w:val="00B25737"/>
    <w:rsid w:val="00B33269"/>
    <w:rsid w:val="00B350C9"/>
    <w:rsid w:val="00B3715C"/>
    <w:rsid w:val="00B4052C"/>
    <w:rsid w:val="00B41CB4"/>
    <w:rsid w:val="00B43D73"/>
    <w:rsid w:val="00B46551"/>
    <w:rsid w:val="00B51DB5"/>
    <w:rsid w:val="00B61445"/>
    <w:rsid w:val="00B614A6"/>
    <w:rsid w:val="00B61DDD"/>
    <w:rsid w:val="00B64DD4"/>
    <w:rsid w:val="00B64F13"/>
    <w:rsid w:val="00B73DEA"/>
    <w:rsid w:val="00BA00DF"/>
    <w:rsid w:val="00BA3C41"/>
    <w:rsid w:val="00BA5432"/>
    <w:rsid w:val="00BA7DD8"/>
    <w:rsid w:val="00BB333E"/>
    <w:rsid w:val="00BB698F"/>
    <w:rsid w:val="00BC5BDA"/>
    <w:rsid w:val="00BD304D"/>
    <w:rsid w:val="00BD4CBE"/>
    <w:rsid w:val="00BD61E5"/>
    <w:rsid w:val="00BD7266"/>
    <w:rsid w:val="00BD793B"/>
    <w:rsid w:val="00BE7F58"/>
    <w:rsid w:val="00BF3D6B"/>
    <w:rsid w:val="00C03DCA"/>
    <w:rsid w:val="00C06212"/>
    <w:rsid w:val="00C1142C"/>
    <w:rsid w:val="00C14A4F"/>
    <w:rsid w:val="00C1757C"/>
    <w:rsid w:val="00C20665"/>
    <w:rsid w:val="00C32613"/>
    <w:rsid w:val="00C41AE1"/>
    <w:rsid w:val="00C45165"/>
    <w:rsid w:val="00C4538D"/>
    <w:rsid w:val="00C461FF"/>
    <w:rsid w:val="00C50274"/>
    <w:rsid w:val="00C5423E"/>
    <w:rsid w:val="00C72FAB"/>
    <w:rsid w:val="00C822AF"/>
    <w:rsid w:val="00C90428"/>
    <w:rsid w:val="00C9472A"/>
    <w:rsid w:val="00C95C6E"/>
    <w:rsid w:val="00C96C07"/>
    <w:rsid w:val="00C971C8"/>
    <w:rsid w:val="00CA17C5"/>
    <w:rsid w:val="00CB6709"/>
    <w:rsid w:val="00CC2FE0"/>
    <w:rsid w:val="00CD4663"/>
    <w:rsid w:val="00CE752A"/>
    <w:rsid w:val="00CF2B1E"/>
    <w:rsid w:val="00CF39D4"/>
    <w:rsid w:val="00D04103"/>
    <w:rsid w:val="00D14FA4"/>
    <w:rsid w:val="00D20D2E"/>
    <w:rsid w:val="00D21688"/>
    <w:rsid w:val="00D21E2D"/>
    <w:rsid w:val="00D22C8F"/>
    <w:rsid w:val="00D24AA4"/>
    <w:rsid w:val="00D31EBA"/>
    <w:rsid w:val="00D341FA"/>
    <w:rsid w:val="00D34435"/>
    <w:rsid w:val="00D47BCC"/>
    <w:rsid w:val="00D658B3"/>
    <w:rsid w:val="00D70EDE"/>
    <w:rsid w:val="00D9290D"/>
    <w:rsid w:val="00DB1D81"/>
    <w:rsid w:val="00DC112E"/>
    <w:rsid w:val="00DC1C49"/>
    <w:rsid w:val="00DC3FBA"/>
    <w:rsid w:val="00DC4B20"/>
    <w:rsid w:val="00DC4FC9"/>
    <w:rsid w:val="00DD2808"/>
    <w:rsid w:val="00DD476E"/>
    <w:rsid w:val="00DD5335"/>
    <w:rsid w:val="00DF0E97"/>
    <w:rsid w:val="00DF31BA"/>
    <w:rsid w:val="00DF718E"/>
    <w:rsid w:val="00E016B0"/>
    <w:rsid w:val="00E04496"/>
    <w:rsid w:val="00E05780"/>
    <w:rsid w:val="00E13CDC"/>
    <w:rsid w:val="00E2212F"/>
    <w:rsid w:val="00E238F9"/>
    <w:rsid w:val="00E251D2"/>
    <w:rsid w:val="00E270D5"/>
    <w:rsid w:val="00E27659"/>
    <w:rsid w:val="00E320C3"/>
    <w:rsid w:val="00E32CC0"/>
    <w:rsid w:val="00E36BC9"/>
    <w:rsid w:val="00E51B27"/>
    <w:rsid w:val="00E5677B"/>
    <w:rsid w:val="00E71D5C"/>
    <w:rsid w:val="00E83192"/>
    <w:rsid w:val="00E834D5"/>
    <w:rsid w:val="00E84C90"/>
    <w:rsid w:val="00E87E12"/>
    <w:rsid w:val="00E904D5"/>
    <w:rsid w:val="00E943FF"/>
    <w:rsid w:val="00EA18AE"/>
    <w:rsid w:val="00EA33FF"/>
    <w:rsid w:val="00EB0977"/>
    <w:rsid w:val="00EB13C5"/>
    <w:rsid w:val="00EB2E12"/>
    <w:rsid w:val="00EB3F7D"/>
    <w:rsid w:val="00EB49FA"/>
    <w:rsid w:val="00EB5854"/>
    <w:rsid w:val="00EB5DA9"/>
    <w:rsid w:val="00EC4D39"/>
    <w:rsid w:val="00EC5E10"/>
    <w:rsid w:val="00EF03F0"/>
    <w:rsid w:val="00F06E88"/>
    <w:rsid w:val="00F07F37"/>
    <w:rsid w:val="00F13DDE"/>
    <w:rsid w:val="00F143E7"/>
    <w:rsid w:val="00F2664D"/>
    <w:rsid w:val="00F30418"/>
    <w:rsid w:val="00F3215E"/>
    <w:rsid w:val="00F3231F"/>
    <w:rsid w:val="00F41668"/>
    <w:rsid w:val="00F41CC2"/>
    <w:rsid w:val="00F52D73"/>
    <w:rsid w:val="00F65834"/>
    <w:rsid w:val="00F66B6F"/>
    <w:rsid w:val="00F74DA3"/>
    <w:rsid w:val="00F84075"/>
    <w:rsid w:val="00F91DFA"/>
    <w:rsid w:val="00F95288"/>
    <w:rsid w:val="00F9791B"/>
    <w:rsid w:val="00FA313D"/>
    <w:rsid w:val="00FB2AFC"/>
    <w:rsid w:val="00FB7A39"/>
    <w:rsid w:val="00FC0E1D"/>
    <w:rsid w:val="00FC53DA"/>
    <w:rsid w:val="00FC731E"/>
    <w:rsid w:val="00FD16A9"/>
    <w:rsid w:val="00FD4E73"/>
    <w:rsid w:val="00FE4758"/>
    <w:rsid w:val="00FF004E"/>
    <w:rsid w:val="00FF0E35"/>
    <w:rsid w:val="00FF0F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15C83AD"/>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it-IT" w:eastAsia="it-IT"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32CC0"/>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1"/>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586A35"/>
    <w:pPr>
      <w:keepNext/>
      <w:numPr>
        <w:ilvl w:val="6"/>
        <w:numId w:val="1"/>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586A35"/>
    <w:pPr>
      <w:keepNext/>
      <w:numPr>
        <w:ilvl w:val="7"/>
        <w:numId w:val="1"/>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586A35"/>
    <w:pPr>
      <w:keepNext/>
      <w:numPr>
        <w:ilvl w:val="8"/>
        <w:numId w:val="1"/>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rPr>
      <w:sz w:val="20"/>
    </w:rPr>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586A35"/>
    <w:pPr>
      <w:numPr>
        <w:numId w:val="21"/>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next w:val="ParaFirst"/>
    <w:autoRedefine/>
    <w:qFormat/>
    <w:rsid w:val="00D21E2D"/>
    <w:pPr>
      <w:numPr>
        <w:numId w:val="36"/>
      </w:numPr>
      <w:spacing w:before="380" w:after="80"/>
    </w:pPr>
    <w:rPr>
      <w:rFonts w:ascii="Linux Libertine" w:eastAsia="Times New Roman" w:hAnsi="Linux Libertine" w:cs="Linux Libertine"/>
      <w:b/>
      <w:sz w:val="22"/>
      <w:lang w:val="en-US" w:eastAsia="en-US"/>
    </w:rPr>
  </w:style>
  <w:style w:type="paragraph" w:customStyle="1" w:styleId="Head2">
    <w:name w:val="Head2"/>
    <w:next w:val="ParaFirst"/>
    <w:autoRedefine/>
    <w:qFormat/>
    <w:rsid w:val="00D21E2D"/>
    <w:pPr>
      <w:numPr>
        <w:ilvl w:val="1"/>
        <w:numId w:val="36"/>
      </w:numPr>
      <w:spacing w:before="180" w:after="8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BA3C41"/>
    <w:pPr>
      <w:spacing w:before="40" w:after="180"/>
      <w:jc w:val="center"/>
    </w:pPr>
    <w:rPr>
      <w:rFonts w:ascii="Arial" w:eastAsia="Times New Roman" w:hAnsi="Arial"/>
      <w:b/>
      <w:sz w:val="35"/>
      <w:lang w:val="en-US" w:eastAsia="en-US"/>
      <w14:ligatures w14:val="standard"/>
    </w:rPr>
  </w:style>
  <w:style w:type="paragraph" w:customStyle="1" w:styleId="programCodedisplay">
    <w:name w:val="programCode_display"/>
    <w:basedOn w:val="Normal"/>
    <w:rsid w:val="00586A35"/>
    <w:rPr>
      <w:rFonts w:ascii="Courier New" w:eastAsia="Arial Unicode MS" w:hAnsi="Courier New" w:cs="Times New Roman"/>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7133AF"/>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7133AF"/>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EB5DA9"/>
    <w:pPr>
      <w:spacing w:after="160"/>
      <w:jc w:val="center"/>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EB5DA9"/>
    <w:rPr>
      <w:rFonts w:ascii="Linux Libertine" w:eastAsiaTheme="minorHAnsi" w:hAnsi="Linux Libertine" w:cs="Linux Libertine"/>
      <w:sz w:val="24"/>
      <w:szCs w:val="22"/>
      <w:lang w:val="en-US" w:eastAsia="en-US"/>
    </w:rPr>
  </w:style>
  <w:style w:type="character" w:customStyle="1" w:styleId="BookTitle">
    <w:name w:val="BookTitle"/>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cs="Times New Roman"/>
      <w:sz w:val="24"/>
      <w:szCs w:val="24"/>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basedOn w:val="DisplayFormulaUnnum"/>
    <w:link w:val="DisplayFormulaChar"/>
    <w:qFormat/>
    <w:rsid w:val="00F143E7"/>
  </w:style>
  <w:style w:type="character" w:customStyle="1" w:styleId="DisplayFormulaChar">
    <w:name w:val="DisplayFormula Char"/>
    <w:basedOn w:val="DefaultParagraphFont"/>
    <w:link w:val="DisplayFormula"/>
    <w:rsid w:val="00F143E7"/>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F41668"/>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F41668"/>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E84C90"/>
    <w:pPr>
      <w:spacing w:line="264" w:lineRule="auto"/>
      <w:jc w:val="both"/>
    </w:pPr>
    <w:rPr>
      <w:rFonts w:ascii="Linux Libertine" w:eastAsiaTheme="minorHAnsi" w:hAnsi="Linux Libertine" w:cstheme="minorBidi"/>
      <w:sz w:val="18"/>
      <w:szCs w:val="22"/>
      <w:lang w:val="en-US" w:eastAsia="ja-JP"/>
      <w14:ligatures w14:val="standard"/>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F143E7"/>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F143E7"/>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F143E7"/>
    <w:pPr>
      <w:spacing w:before="100" w:after="100"/>
      <w:jc w:val="center"/>
    </w:pPr>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F143E7"/>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DD2808"/>
    <w:pPr>
      <w:numPr>
        <w:numId w:val="43"/>
      </w:numPr>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586A35"/>
    <w:rPr>
      <w:b/>
      <w:bCs/>
      <w:color w:val="4F81BD" w:themeColor="accent1"/>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pPr>
  </w:style>
  <w:style w:type="paragraph" w:customStyle="1" w:styleId="PullQuote">
    <w:name w:val="PullQuote"/>
    <w:basedOn w:val="Para"/>
    <w:qFormat/>
    <w:rsid w:val="00586A35"/>
    <w:pPr>
      <w:shd w:val="clear" w:color="auto" w:fill="EAF1DD" w:themeFill="accent3" w:themeFillTint="33"/>
      <w:ind w:left="1134" w:right="1134"/>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Titledocument"/>
    <w:next w:val="Normal"/>
    <w:link w:val="SubtitleChar1"/>
    <w:autoRedefine/>
    <w:uiPriority w:val="11"/>
    <w:qFormat/>
    <w:locked/>
    <w:rsid w:val="00BA3C41"/>
    <w:pPr>
      <w:numPr>
        <w:ilvl w:val="1"/>
      </w:numPr>
      <w:spacing w:before="0" w:after="280"/>
    </w:pPr>
    <w:rPr>
      <w:rFonts w:eastAsiaTheme="majorEastAsia" w:cstheme="majorBidi"/>
      <w:b w:val="0"/>
      <w:iCs/>
      <w:sz w:val="24"/>
      <w:szCs w:val="24"/>
    </w:rPr>
  </w:style>
  <w:style w:type="character" w:customStyle="1" w:styleId="SubtitleChar1">
    <w:name w:val="Subtitle Char1"/>
    <w:basedOn w:val="DefaultParagraphFont"/>
    <w:link w:val="Subtitle"/>
    <w:uiPriority w:val="11"/>
    <w:rsid w:val="00BA3C41"/>
    <w:rPr>
      <w:rFonts w:ascii="Arial" w:eastAsiaTheme="majorEastAsia" w:hAnsi="Arial" w:cstheme="majorBidi"/>
      <w:iCs/>
      <w:sz w:val="24"/>
      <w:szCs w:val="24"/>
      <w:lang w:val="en-US" w:eastAsia="en-US"/>
      <w14:ligatures w14:val="standard"/>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pPr>
      <w:spacing w:line="240" w:lineRule="auto"/>
    </w:pPr>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7"/>
      </w:numPr>
    </w:pPr>
  </w:style>
  <w:style w:type="numbering" w:customStyle="1" w:styleId="SIGPLANListnumber">
    <w:name w:val="SIGPLAN List number"/>
    <w:basedOn w:val="NoList"/>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pPr>
      <w:spacing w:line="240" w:lineRule="auto"/>
    </w:pPr>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586A35"/>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586A35"/>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basedOn w:val="Para"/>
    <w:next w:val="Para"/>
    <w:qFormat/>
    <w:rsid w:val="004A3DEC"/>
    <w:rPr>
      <w:lang w:eastAsia="it-IT"/>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586A35"/>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586A35"/>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586A35"/>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Pr>
      <w:rFonts w:asciiTheme="majorHAnsi" w:eastAsiaTheme="majorEastAsia" w:hAnsiTheme="majorHAnsi" w:cstheme="majorBidi"/>
      <w:sz w:val="20"/>
      <w:szCs w:val="20"/>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0"/>
      </w:numPr>
      <w:contextualSpacing/>
    </w:pPr>
  </w:style>
  <w:style w:type="paragraph" w:styleId="ListBullet2">
    <w:name w:val="List Bullet 2"/>
    <w:basedOn w:val="Normal"/>
    <w:pPr>
      <w:numPr>
        <w:numId w:val="11"/>
      </w:numPr>
      <w:contextualSpacing/>
    </w:pPr>
  </w:style>
  <w:style w:type="paragraph" w:styleId="ListBullet3">
    <w:name w:val="List Bullet 3"/>
    <w:basedOn w:val="Normal"/>
    <w:pPr>
      <w:numPr>
        <w:numId w:val="12"/>
      </w:numPr>
      <w:contextualSpacing/>
    </w:pPr>
  </w:style>
  <w:style w:type="paragraph" w:styleId="ListBullet4">
    <w:name w:val="List Bullet 4"/>
    <w:basedOn w:val="Normal"/>
    <w:pPr>
      <w:numPr>
        <w:numId w:val="13"/>
      </w:numPr>
      <w:contextualSpacing/>
    </w:pPr>
  </w:style>
  <w:style w:type="paragraph" w:styleId="ListBullet5">
    <w:name w:val="List Bullet 5"/>
    <w:basedOn w:val="Normal"/>
    <w:pPr>
      <w:numPr>
        <w:numId w:val="14"/>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5"/>
      </w:numPr>
      <w:contextualSpacing/>
    </w:pPr>
  </w:style>
  <w:style w:type="paragraph" w:styleId="ListNumber2">
    <w:name w:val="List Number 2"/>
    <w:basedOn w:val="Normal"/>
    <w:pPr>
      <w:numPr>
        <w:numId w:val="16"/>
      </w:numPr>
      <w:contextualSpacing/>
    </w:pPr>
  </w:style>
  <w:style w:type="paragraph" w:styleId="ListNumber3">
    <w:name w:val="List Number 3"/>
    <w:basedOn w:val="Normal"/>
    <w:pPr>
      <w:numPr>
        <w:numId w:val="17"/>
      </w:numPr>
      <w:contextualSpacing/>
    </w:pPr>
  </w:style>
  <w:style w:type="paragraph" w:styleId="ListNumber4">
    <w:name w:val="List Number 4"/>
    <w:basedOn w:val="Normal"/>
    <w:pPr>
      <w:numPr>
        <w:numId w:val="18"/>
      </w:numPr>
      <w:contextualSpacing/>
    </w:pPr>
  </w:style>
  <w:style w:type="paragraph" w:styleId="ListNumber5">
    <w:name w:val="List Number 5"/>
    <w:basedOn w:val="Normal"/>
    <w:pPr>
      <w:numPr>
        <w:numId w:val="19"/>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rPr>
      <w:rFonts w:ascii="Times New Roman" w:hAnsi="Times New Roman" w:cs="Times New Roman"/>
      <w:sz w:val="24"/>
      <w:szCs w:val="24"/>
    </w:rPr>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DefaultParagraphFont"/>
    <w:rsid w:val="00D341FA"/>
  </w:style>
  <w:style w:type="numbering" w:customStyle="1" w:styleId="Bibnumbering">
    <w:name w:val="Bib_numbering"/>
    <w:uiPriority w:val="99"/>
    <w:rsid w:val="00DD2808"/>
    <w:pPr>
      <w:numPr>
        <w:numId w:val="33"/>
      </w:numPr>
    </w:pPr>
  </w:style>
  <w:style w:type="numbering" w:customStyle="1" w:styleId="FormulaNumbering">
    <w:name w:val="FormulaNumbering"/>
    <w:uiPriority w:val="99"/>
    <w:rsid w:val="00A1079D"/>
    <w:pPr>
      <w:numPr>
        <w:numId w:val="38"/>
      </w:numPr>
    </w:pPr>
  </w:style>
  <w:style w:type="paragraph" w:customStyle="1" w:styleId="DisplayFormulaNumbering">
    <w:name w:val="DisplayFormulaNumbering"/>
    <w:basedOn w:val="Para"/>
    <w:qFormat/>
    <w:rsid w:val="00A1079D"/>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envit.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5AEA7A1E-BF0C-4594-B2A1-30469015D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63</TotalTime>
  <Pages>4</Pages>
  <Words>1524</Words>
  <Characters>8221</Characters>
  <Application>Microsoft Office Word</Application>
  <DocSecurity>0</DocSecurity>
  <Lines>68</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Insert Your Title Here</vt:lpstr>
      <vt:lpstr>Spin-wave dynamics in a hexagonal 2-D magnonic crystal</vt:lpstr>
    </vt:vector>
  </TitlesOfParts>
  <Company>Licence Owner</Company>
  <LinksUpToDate>false</LinksUpToDate>
  <CharactersWithSpaces>9726</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dis</cp:lastModifiedBy>
  <cp:revision>14</cp:revision>
  <cp:lastPrinted>2018-05-22T11:24:00Z</cp:lastPrinted>
  <dcterms:created xsi:type="dcterms:W3CDTF">2020-09-14T14:53:00Z</dcterms:created>
  <dcterms:modified xsi:type="dcterms:W3CDTF">2020-09-28T14:01:00Z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