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1C" w:rsidRDefault="00941B14" w:rsidP="003319E3">
      <w:pPr>
        <w:pStyle w:val="Titledocument"/>
      </w:pPr>
      <w:r>
        <w:t>Delitvena ekonomija za starejše</w:t>
      </w:r>
    </w:p>
    <w:p w:rsidR="00750F68" w:rsidRPr="009A587F" w:rsidRDefault="00941B14" w:rsidP="003319E3">
      <w:pPr>
        <w:pStyle w:val="Subtitle"/>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Pr>
          <w:rStyle w:val="SubtitleChar1"/>
          <w:iCs/>
        </w:rPr>
        <w:t>Sharing Economy for Seniors</w:t>
      </w:r>
    </w:p>
    <w:p w:rsidR="00586A35" w:rsidRPr="00586A35" w:rsidRDefault="00941B14" w:rsidP="00EB5DA9">
      <w:pPr>
        <w:pStyle w:val="Authors"/>
      </w:pPr>
      <w:r>
        <w:rPr>
          <w:rStyle w:val="FirstName"/>
          <w14:ligatures w14:val="standard"/>
        </w:rPr>
        <w:t>Alenka Ogrin</w:t>
      </w:r>
      <w:r w:rsidR="00586A35" w:rsidRPr="00586A35">
        <w:br/>
      </w:r>
      <w:r>
        <w:rPr>
          <w:rStyle w:val="OrgDiv"/>
          <w:color w:val="auto"/>
          <w:sz w:val="20"/>
          <w14:ligatures w14:val="standard"/>
        </w:rPr>
        <w:t xml:space="preserve"> </w:t>
      </w:r>
      <w:r>
        <w:rPr>
          <w:rStyle w:val="OrgName"/>
          <w:color w:val="auto"/>
          <w:sz w:val="20"/>
          <w14:ligatures w14:val="standard"/>
        </w:rPr>
        <w:t>Inštitut Antona Trstenjaka za gerontologijo in medgeneracijsko sožitje</w:t>
      </w:r>
      <w:r w:rsidR="00586A35" w:rsidRPr="00586A35">
        <w:rPr>
          <w:rStyle w:val="OrgName"/>
          <w:color w:val="auto"/>
          <w:sz w:val="20"/>
          <w14:ligatures w14:val="standard"/>
        </w:rPr>
        <w:br/>
        <w:t xml:space="preserve"> </w:t>
      </w:r>
      <w:r>
        <w:rPr>
          <w:rStyle w:val="City"/>
          <w:sz w:val="20"/>
          <w14:ligatures w14:val="standard"/>
        </w:rPr>
        <w:t>Ljubljana, Slovenija</w:t>
      </w:r>
      <w:r w:rsidR="00586A35" w:rsidRPr="00586A35">
        <w:br/>
        <w:t xml:space="preserve"> </w:t>
      </w:r>
      <w:r>
        <w:rPr>
          <w:rStyle w:val="Email"/>
          <w:color w:val="auto"/>
          <w:sz w:val="20"/>
          <w14:ligatures w14:val="standard"/>
        </w:rPr>
        <w:t>alenka.ogrin@inst-antonatrstenjaka.si</w:t>
      </w:r>
    </w:p>
    <w:p w:rsidR="00586A35" w:rsidRPr="00586A35" w:rsidRDefault="00941B14" w:rsidP="00EB5DA9">
      <w:pPr>
        <w:pStyle w:val="Authors"/>
      </w:pPr>
      <w:r>
        <w:rPr>
          <w:rStyle w:val="FirstName"/>
        </w:rPr>
        <w:t>Ajda Svetelšek</w:t>
      </w:r>
      <w:r w:rsidRPr="00586A35">
        <w:rPr>
          <w:vertAlign w:val="superscript"/>
        </w:rPr>
        <w:t>†</w:t>
      </w:r>
      <w:r w:rsidR="00586A35" w:rsidRPr="00586A35">
        <w:br/>
      </w:r>
      <w:r>
        <w:rPr>
          <w:rStyle w:val="OrgDiv"/>
          <w:color w:val="auto"/>
          <w:sz w:val="20"/>
          <w14:ligatures w14:val="standard"/>
        </w:rPr>
        <w:t xml:space="preserve"> Inštitut Antona Trstenjaka za gerontologijo in medgeneracijsko sožitje</w:t>
      </w:r>
      <w:r w:rsidR="00586A35" w:rsidRPr="00586A35">
        <w:rPr>
          <w:rStyle w:val="OrgName"/>
          <w:color w:val="auto"/>
          <w:sz w:val="20"/>
          <w14:ligatures w14:val="standard"/>
        </w:rPr>
        <w:br/>
        <w:t xml:space="preserve"> </w:t>
      </w:r>
      <w:r>
        <w:rPr>
          <w:rStyle w:val="City"/>
          <w:sz w:val="20"/>
          <w14:ligatures w14:val="standard"/>
        </w:rPr>
        <w:t>Ljubljana, Slovenija</w:t>
      </w:r>
      <w:r w:rsidR="00586A35" w:rsidRPr="00586A35">
        <w:br/>
      </w:r>
      <w:r w:rsidR="00586A35" w:rsidRPr="007D0BE5">
        <w:rPr>
          <w:szCs w:val="20"/>
        </w:rPr>
        <w:t xml:space="preserve"> </w:t>
      </w:r>
      <w:r w:rsidRPr="00941B14">
        <w:rPr>
          <w:sz w:val="20"/>
          <w:szCs w:val="20"/>
          <w14:ligatures w14:val="standard"/>
        </w:rPr>
        <w:t>ajda.svetelsek@inst-antonatrstenjaka</w:t>
      </w:r>
      <w:r>
        <w:rPr>
          <w:sz w:val="20"/>
          <w:szCs w:val="20"/>
          <w14:ligatures w14:val="standard"/>
        </w:rPr>
        <w:t>.si</w:t>
      </w:r>
    </w:p>
    <w:p w:rsidR="00C12F4B" w:rsidRDefault="00C12F4B" w:rsidP="00EB5DA9">
      <w:pPr>
        <w:pStyle w:val="Authors"/>
        <w:sectPr w:rsidR="00C12F4B" w:rsidSect="00C12F4B">
          <w:endnotePr>
            <w:numFmt w:val="decimal"/>
          </w:endnotePr>
          <w:type w:val="continuous"/>
          <w:pgSz w:w="11906" w:h="16838" w:code="9"/>
          <w:pgMar w:top="1500" w:right="1080" w:bottom="1600" w:left="1080" w:header="1080" w:footer="1080" w:gutter="0"/>
          <w:pgNumType w:start="1"/>
          <w:cols w:num="2" w:space="720"/>
          <w:titlePg/>
          <w:docGrid w:linePitch="360"/>
        </w:sectPr>
      </w:pPr>
    </w:p>
    <w:p w:rsidR="00586A35" w:rsidRPr="00C12F4B" w:rsidRDefault="00586A35" w:rsidP="00C12F4B">
      <w:pPr>
        <w:pStyle w:val="Authors"/>
        <w:sectPr w:rsidR="00586A35" w:rsidRPr="00C12F4B"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r w:rsidRPr="00586A35">
        <w:br/>
      </w:r>
      <w:r w:rsidR="00941B14">
        <w:rPr>
          <w:rStyle w:val="OrgDiv"/>
          <w:color w:val="auto"/>
          <w:sz w:val="20"/>
          <w14:ligatures w14:val="standard"/>
        </w:rPr>
        <w:t xml:space="preserve"> </w:t>
      </w:r>
    </w:p>
    <w:p w:rsidR="00586A35" w:rsidRPr="00586A35" w:rsidRDefault="00586A35" w:rsidP="00E16B03">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rsidR="0007392C" w:rsidRPr="00E16B03" w:rsidRDefault="00D21E2D" w:rsidP="00E16B03">
      <w:pPr>
        <w:pStyle w:val="AbsHead"/>
      </w:pPr>
      <w:r w:rsidRPr="00E16B03">
        <w:t>POVZE</w:t>
      </w:r>
      <w:r w:rsidR="009E665C" w:rsidRPr="00E16B03">
        <w:t>T</w:t>
      </w:r>
      <w:r w:rsidR="00A1079D" w:rsidRPr="00E16B03">
        <w:t>EK</w:t>
      </w:r>
    </w:p>
    <w:p w:rsidR="00E16B03" w:rsidRPr="00E16B03" w:rsidRDefault="006B125B" w:rsidP="00E16B03">
      <w:pPr>
        <w:spacing w:before="20" w:after="120"/>
        <w:rPr>
          <w:lang w:val="en-GB" w:eastAsia="ja-JP"/>
          <w14:ligatures w14:val="standard"/>
        </w:rPr>
      </w:pPr>
      <w:r w:rsidRPr="00E16B03">
        <w:rPr>
          <w:lang w:val="en-GB" w:eastAsia="ja-JP"/>
          <w14:ligatures w14:val="standard"/>
        </w:rPr>
        <w:t xml:space="preserve">Zaradi populacijskega staranja gerontologija išče rešitve, ki izboljšujejo kakovost bivanja starejših oseb in jim omogočajo čimbolj samostojno življenje tudi v pozno starost. Tovrstne rešitve so vedno bolj povezane tudi z uporabo sodobne tehnologije. Ena takih rešitev je delitvena ekonomija. V članku predstavimo koncept delitvene ekonomije in preverimo uporabnost le-tega za starejše osebe. </w:t>
      </w:r>
    </w:p>
    <w:p w:rsidR="00E16B03" w:rsidRDefault="007133AF" w:rsidP="00E16B03">
      <w:pPr>
        <w:pStyle w:val="KeyWordHead"/>
        <w:spacing w:before="0" w:after="0"/>
        <w:rPr>
          <w:lang w:eastAsia="it-IT"/>
          <w14:ligatures w14:val="standard"/>
        </w:rPr>
      </w:pPr>
      <w:r>
        <w:rPr>
          <w:lang w:eastAsia="it-IT"/>
          <w14:ligatures w14:val="standard"/>
        </w:rPr>
        <w:t>KLJUČNE BESEDE</w:t>
      </w:r>
    </w:p>
    <w:p w:rsidR="00E16B03" w:rsidRPr="00E16B03" w:rsidRDefault="00194C21" w:rsidP="00E16B03">
      <w:pPr>
        <w:pStyle w:val="KeyWordHead"/>
        <w:spacing w:before="0" w:after="0"/>
        <w:rPr>
          <w:b w:val="0"/>
          <w:sz w:val="18"/>
          <w:szCs w:val="18"/>
          <w:lang w:eastAsia="it-IT"/>
          <w14:ligatures w14:val="standard"/>
        </w:rPr>
      </w:pPr>
      <w:r>
        <w:rPr>
          <w:b w:val="0"/>
          <w:sz w:val="18"/>
          <w:szCs w:val="18"/>
          <w:lang w:eastAsia="it-IT"/>
          <w14:ligatures w14:val="standard"/>
        </w:rPr>
        <w:t>Delitvena ekonomija, IKT, starejše osebe</w:t>
      </w:r>
    </w:p>
    <w:p w:rsidR="0015063C" w:rsidRPr="0015063C" w:rsidRDefault="0015063C" w:rsidP="0015063C">
      <w:pPr>
        <w:spacing w:before="380" w:after="80" w:line="240" w:lineRule="auto"/>
        <w:ind w:left="284" w:hanging="284"/>
        <w:jc w:val="left"/>
        <w:rPr>
          <w:rFonts w:eastAsia="Times New Roman" w:cs="Linux Libertine"/>
          <w:b/>
          <w:sz w:val="22"/>
          <w:szCs w:val="20"/>
        </w:rPr>
      </w:pPr>
      <w:r>
        <w:rPr>
          <w:rFonts w:eastAsia="Times New Roman" w:cs="Linux Libertine"/>
          <w:b/>
          <w:sz w:val="22"/>
          <w:szCs w:val="20"/>
        </w:rPr>
        <w:t xml:space="preserve">1 </w:t>
      </w:r>
      <w:r w:rsidR="00AF1C25" w:rsidRPr="0015063C">
        <w:rPr>
          <w:rFonts w:eastAsia="Times New Roman" w:cs="Linux Libertine"/>
          <w:b/>
          <w:sz w:val="22"/>
          <w:szCs w:val="20"/>
        </w:rPr>
        <w:t>UVOD</w:t>
      </w:r>
    </w:p>
    <w:p w:rsidR="00AF1C25" w:rsidRPr="00C12F4B" w:rsidRDefault="004F689A" w:rsidP="00C02746">
      <w:pPr>
        <w:pStyle w:val="Para"/>
        <w:ind w:firstLine="0"/>
      </w:pPr>
      <w:r>
        <w:rPr>
          <w:rFonts w:cs="Linux Libertine"/>
          <w:szCs w:val="18"/>
        </w:rPr>
        <w:t xml:space="preserve">V časih, ko zaradi demografske situacije, v kateri se delež starejših oseb v populaciji vztrajno viša, se v gerontologiji meddrugim usmerjamo tudi v iskanje za starejše osebe primernih inovacij, ki jih omogoča sodobna tehnologija. Ena tovrstnih rešitev, ki veliko obeta, je t.i. delitvena ekonomija. </w:t>
      </w:r>
      <w:r w:rsidR="00AF1C25">
        <w:rPr>
          <w:rFonts w:cs="Linux Libertine"/>
          <w:szCs w:val="18"/>
        </w:rPr>
        <w:t>V</w:t>
      </w:r>
      <w:r>
        <w:rPr>
          <w:rFonts w:cs="Linux Libertine"/>
          <w:szCs w:val="18"/>
        </w:rPr>
        <w:t xml:space="preserve"> zadnjem desetletju se je </w:t>
      </w:r>
      <w:r w:rsidR="00AF1C25" w:rsidRPr="00AF1C25">
        <w:rPr>
          <w:rFonts w:cs="Linux Libertine"/>
          <w:szCs w:val="18"/>
        </w:rPr>
        <w:t>delitve</w:t>
      </w:r>
      <w:r>
        <w:rPr>
          <w:rFonts w:cs="Linux Libertine"/>
          <w:szCs w:val="18"/>
        </w:rPr>
        <w:t>na ekonomija</w:t>
      </w:r>
      <w:r w:rsidR="00AF1C25" w:rsidRPr="00AF1C25">
        <w:rPr>
          <w:rFonts w:cs="Linux Libertine"/>
          <w:szCs w:val="18"/>
        </w:rPr>
        <w:t xml:space="preserve"> (</w:t>
      </w:r>
      <w:r w:rsidR="00AF1C25" w:rsidRPr="00AF1C25">
        <w:rPr>
          <w:rFonts w:cs="Linux Libertine"/>
          <w:i/>
          <w:szCs w:val="18"/>
        </w:rPr>
        <w:t>ang. sharing economy</w:t>
      </w:r>
      <w:r w:rsidR="00AF1C25" w:rsidRPr="00AF1C25">
        <w:rPr>
          <w:rFonts w:cs="Linux Libertine"/>
          <w:szCs w:val="18"/>
        </w:rPr>
        <w:t xml:space="preserve">) </w:t>
      </w:r>
      <w:r>
        <w:rPr>
          <w:rFonts w:cs="Linux Libertine"/>
          <w:szCs w:val="18"/>
        </w:rPr>
        <w:t xml:space="preserve">precej </w:t>
      </w:r>
      <w:r w:rsidR="00AF1C25" w:rsidRPr="00AF1C25">
        <w:rPr>
          <w:rFonts w:cs="Linux Libertine"/>
          <w:szCs w:val="18"/>
        </w:rPr>
        <w:t>razširi</w:t>
      </w:r>
      <w:r w:rsidR="00AF1C25">
        <w:rPr>
          <w:rFonts w:cs="Linux Libertine"/>
          <w:szCs w:val="18"/>
        </w:rPr>
        <w:t>la</w:t>
      </w:r>
      <w:r w:rsidR="00AF1C25" w:rsidRPr="00AF1C25">
        <w:rPr>
          <w:rFonts w:cs="Linux Libertine"/>
          <w:szCs w:val="18"/>
        </w:rPr>
        <w:t xml:space="preserve"> in postala inovativen ekonomski model, v katerem več oseb skupaj uporablja dobrine, na primer avto, kolo, stanovanje </w:t>
      </w:r>
      <w:r>
        <w:rPr>
          <w:rFonts w:cs="Linux Libertine"/>
          <w:szCs w:val="18"/>
        </w:rPr>
        <w:t>ali hišo, hišne pripomočke</w:t>
      </w:r>
      <w:r w:rsidR="00AF1C25">
        <w:rPr>
          <w:rFonts w:cs="Linux Libertine"/>
          <w:szCs w:val="18"/>
        </w:rPr>
        <w:t>. Pri tem</w:t>
      </w:r>
      <w:r w:rsidR="00AF1C25" w:rsidRPr="00AF1C25">
        <w:rPr>
          <w:rFonts w:cs="Linux Libertine"/>
          <w:szCs w:val="18"/>
        </w:rPr>
        <w:t xml:space="preserve"> je bolj pomembna dostopnost </w:t>
      </w:r>
      <w:r w:rsidR="00AF1C25">
        <w:rPr>
          <w:rFonts w:cs="Linux Libertine"/>
          <w:szCs w:val="18"/>
        </w:rPr>
        <w:t xml:space="preserve">do dobrin </w:t>
      </w:r>
      <w:r w:rsidR="00AF1C25" w:rsidRPr="00AF1C25">
        <w:rPr>
          <w:rFonts w:cs="Linux Libertine"/>
          <w:szCs w:val="18"/>
        </w:rPr>
        <w:t xml:space="preserve">kot </w:t>
      </w:r>
      <w:r w:rsidR="00AF1C25">
        <w:rPr>
          <w:rFonts w:cs="Linux Libertine"/>
          <w:szCs w:val="18"/>
        </w:rPr>
        <w:t xml:space="preserve">pa </w:t>
      </w:r>
      <w:r w:rsidR="00AF1C25" w:rsidRPr="00AF1C25">
        <w:rPr>
          <w:rFonts w:cs="Linux Libertine"/>
          <w:szCs w:val="18"/>
        </w:rPr>
        <w:t>lastnina</w:t>
      </w:r>
      <w:r w:rsidR="00AF1C25">
        <w:rPr>
          <w:rFonts w:cs="Linux Libertine"/>
          <w:szCs w:val="18"/>
        </w:rPr>
        <w:t xml:space="preserve"> dobrin</w:t>
      </w:r>
      <w:r w:rsidR="00AF1C25" w:rsidRPr="00AF1C25">
        <w:rPr>
          <w:rFonts w:cs="Linux Libertine"/>
          <w:szCs w:val="18"/>
        </w:rPr>
        <w:t xml:space="preserve">. </w:t>
      </w:r>
      <w:r w:rsidR="00AF1C25">
        <w:rPr>
          <w:rFonts w:cs="Linux Libertine"/>
          <w:szCs w:val="18"/>
        </w:rPr>
        <w:t xml:space="preserve">Na ta </w:t>
      </w:r>
      <w:r w:rsidR="00AF1C25" w:rsidRPr="00AF1C25">
        <w:rPr>
          <w:rFonts w:cs="Linux Libertine"/>
          <w:szCs w:val="18"/>
        </w:rPr>
        <w:t>način se bolje izkorišča vrednost premalo uporabljenih nepremičnin, naprav in predmetov ter posledično vsem uporabnikom pri</w:t>
      </w:r>
      <w:r w:rsidR="00AF1C25">
        <w:rPr>
          <w:rFonts w:cs="Linux Libertine"/>
          <w:szCs w:val="18"/>
        </w:rPr>
        <w:t xml:space="preserve">varčuje čas, energijo in </w:t>
      </w:r>
      <w:r w:rsidR="00AF1C25" w:rsidRPr="00AF1C25">
        <w:rPr>
          <w:rFonts w:cs="Linux Libertine"/>
          <w:szCs w:val="18"/>
        </w:rPr>
        <w:t xml:space="preserve">denar.  To je tudi priložnost za posameznike, ki zaradi zmanjšanja prihodkov - izgube službe, prekarne zaposlitve, upokojitve ali drugih vzrokov, dajo drugim v začasno uporabo svojo lastnino, vikend, avto, pripomočke ali svoje storitve in s tem poskrbijo za dodaten vir za preživljanje. Razvoj informacijskih tehnologij, predvsem mobilnih </w:t>
      </w:r>
      <w:r>
        <w:rPr>
          <w:rFonts w:cs="Linux Libertine"/>
          <w:szCs w:val="18"/>
        </w:rPr>
        <w:t>naprav in različnih aplikacij</w:t>
      </w:r>
      <w:r w:rsidR="00AF1C25" w:rsidRPr="00AF1C25">
        <w:rPr>
          <w:rFonts w:cs="Linux Libertine"/>
          <w:szCs w:val="18"/>
        </w:rPr>
        <w:t xml:space="preserve"> je razvoj teh pobud</w:t>
      </w:r>
      <w:r>
        <w:rPr>
          <w:rFonts w:cs="Linux Libertine"/>
          <w:szCs w:val="18"/>
        </w:rPr>
        <w:t xml:space="preserve"> še okrepil</w:t>
      </w:r>
      <w:r w:rsidR="00AF1C25" w:rsidRPr="00AF1C25">
        <w:rPr>
          <w:rFonts w:cs="Linux Libertine"/>
          <w:szCs w:val="18"/>
        </w:rPr>
        <w:t>, souporaba je</w:t>
      </w:r>
      <w:r>
        <w:rPr>
          <w:rFonts w:cs="Linux Libertine"/>
          <w:szCs w:val="18"/>
        </w:rPr>
        <w:t xml:space="preserve"> s pomočjo tehnologije</w:t>
      </w:r>
      <w:r w:rsidR="00AF1C25" w:rsidRPr="00AF1C25">
        <w:rPr>
          <w:rFonts w:cs="Linux Libertine"/>
          <w:szCs w:val="18"/>
        </w:rPr>
        <w:t xml:space="preserve"> postala</w:t>
      </w:r>
      <w:r>
        <w:rPr>
          <w:rFonts w:cs="Linux Libertine"/>
          <w:szCs w:val="18"/>
        </w:rPr>
        <w:t xml:space="preserve"> še</w:t>
      </w:r>
      <w:r w:rsidR="00AF1C25" w:rsidRPr="00AF1C25">
        <w:rPr>
          <w:rFonts w:cs="Linux Libertine"/>
          <w:szCs w:val="18"/>
        </w:rPr>
        <w:t xml:space="preserve"> bolj dostopna, priročna in </w:t>
      </w:r>
      <w:r w:rsidR="00AF1C25" w:rsidRPr="00C12F4B">
        <w:t>preprosta.</w:t>
      </w:r>
    </w:p>
    <w:p w:rsidR="003A19DB" w:rsidRPr="00C12F4B" w:rsidRDefault="00AF30BB" w:rsidP="00C12F4B">
      <w:pPr>
        <w:pStyle w:val="Para"/>
      </w:pPr>
      <w:r w:rsidRPr="00C12F4B">
        <w:t xml:space="preserve">Če poskusimo konceptualno opredeliti pojem delitvene ekonomije lahko rečemo, da gre za sistem, </w:t>
      </w:r>
      <w:r w:rsidR="003C1385" w:rsidRPr="00C12F4B">
        <w:t>osnovan na delitvi oz. souporabi neizkoriščenih ali slabo izkoriščenih dobrin ali storitev, brezplačno ali proti plačilu, neposredno od ponudnikov. Ta pojem se je razširil po vsem svetu, a razumevanje je različno, kot so različne tudi aktivnosti, ki jih izraz pokriva. Odvisno od pogleda in ciljev različnih uporabnikov</w:t>
      </w:r>
      <w:r w:rsidRPr="00C12F4B">
        <w:t>,</w:t>
      </w:r>
      <w:r w:rsidR="003C1385" w:rsidRPr="00C12F4B">
        <w:t xml:space="preserve"> ta izraz lahko o</w:t>
      </w:r>
      <w:r w:rsidRPr="00C12F4B">
        <w:t>pisuje različne koncepte. Skupna vsem</w:t>
      </w:r>
      <w:r w:rsidR="003C1385" w:rsidRPr="00C12F4B">
        <w:t xml:space="preserve"> je uporaba spletnih platform za neposredno povezovanje uporabnikov in ponudnikov storitev in </w:t>
      </w:r>
      <w:r w:rsidR="003C1385" w:rsidRPr="00C12F4B">
        <w:t>blaga; vloga posrednikov</w:t>
      </w:r>
      <w:r w:rsidR="00A40E11" w:rsidRPr="00C12F4B">
        <w:t xml:space="preserve"> odpade in</w:t>
      </w:r>
      <w:r w:rsidR="003C1385" w:rsidRPr="00C12F4B">
        <w:t xml:space="preserve"> je zato dobrina ali storitev dostopnejša</w:t>
      </w:r>
      <w:r w:rsidR="00BB450E" w:rsidRPr="00C12F4B">
        <w:t xml:space="preserve">. Poglavitni cilj </w:t>
      </w:r>
      <w:r w:rsidR="003C1385" w:rsidRPr="00C12F4B">
        <w:t>je učinkovitejša uporaba razpoložljivih sredstev in naravnih ter človeških virov.</w:t>
      </w:r>
    </w:p>
    <w:p w:rsidR="003A19DB" w:rsidRPr="0015063C" w:rsidRDefault="0015063C" w:rsidP="0015063C">
      <w:pPr>
        <w:spacing w:before="380" w:after="80" w:line="240" w:lineRule="auto"/>
        <w:ind w:left="284" w:hanging="284"/>
        <w:jc w:val="left"/>
        <w:rPr>
          <w:rFonts w:eastAsia="Times New Roman" w:cs="Linux Libertine"/>
          <w:b/>
          <w:sz w:val="22"/>
          <w:szCs w:val="20"/>
        </w:rPr>
      </w:pPr>
      <w:r>
        <w:rPr>
          <w:rFonts w:eastAsia="Times New Roman" w:cs="Linux Libertine"/>
          <w:b/>
          <w:sz w:val="22"/>
          <w:szCs w:val="20"/>
        </w:rPr>
        <w:t xml:space="preserve">2 </w:t>
      </w:r>
      <w:r w:rsidR="003A19DB" w:rsidRPr="0015063C">
        <w:rPr>
          <w:rFonts w:eastAsia="Times New Roman" w:cs="Linux Libertine"/>
          <w:b/>
          <w:sz w:val="22"/>
          <w:szCs w:val="20"/>
        </w:rPr>
        <w:t>DELITVENA EKONOMIJA IN STAREJŠI</w:t>
      </w:r>
    </w:p>
    <w:p w:rsidR="003A19DB" w:rsidRPr="003A19DB" w:rsidRDefault="003A19DB" w:rsidP="003A19DB">
      <w:pPr>
        <w:spacing w:line="276" w:lineRule="auto"/>
        <w:rPr>
          <w:rFonts w:cstheme="minorHAnsi"/>
          <w:szCs w:val="18"/>
        </w:rPr>
      </w:pPr>
      <w:r>
        <w:rPr>
          <w:rFonts w:cstheme="minorHAnsi"/>
          <w:szCs w:val="18"/>
        </w:rPr>
        <w:t xml:space="preserve">V Sloveniji upokojitvene </w:t>
      </w:r>
      <w:r w:rsidRPr="003A19DB">
        <w:rPr>
          <w:rFonts w:cstheme="minorHAnsi"/>
          <w:szCs w:val="18"/>
        </w:rPr>
        <w:t>reforme generaciji, ki se upokojuje v teh letih, z mnogimi omejitvami prinašajo negotovo prihodnost, saj je njihova pokojnina v povprečju za 40 % nižja od plač v aktivnem obdobju. Izziv za starejše odrasle ob upokojitvi je torej kako se s precej manjšimi dohodki prilagoditi spremenjenim okoliščinam in ohraniti dosedanji življenjski slog.</w:t>
      </w:r>
    </w:p>
    <w:p w:rsidR="003A19DB" w:rsidRPr="00C12F4B" w:rsidRDefault="003A19DB" w:rsidP="00C12F4B">
      <w:pPr>
        <w:pStyle w:val="Para"/>
      </w:pPr>
      <w:r w:rsidRPr="00C12F4B">
        <w:t xml:space="preserve">Delitvena ekonomija </w:t>
      </w:r>
      <w:r w:rsidR="008B2412" w:rsidRPr="00C12F4B">
        <w:t xml:space="preserve">sicer </w:t>
      </w:r>
      <w:r w:rsidRPr="00C12F4B">
        <w:t xml:space="preserve">prinaša koristi vsem generacijam. Preko platform delitvene ekonomije uporabniki lahko nabavijo, si izposodijo ali najamejo določene dobrine, blago in storitve po ugodni ceni ali ponudijo svoje storitve, znanja in veščine, kot tudi svojo lastnino, </w:t>
      </w:r>
      <w:r w:rsidR="008B2412" w:rsidRPr="00C12F4B">
        <w:t xml:space="preserve">tisto </w:t>
      </w:r>
      <w:r w:rsidRPr="00C12F4B">
        <w:t xml:space="preserve">česar ne potrebujejo več ali </w:t>
      </w:r>
      <w:r w:rsidR="008B2412" w:rsidRPr="00C12F4B">
        <w:t>pa j</w:t>
      </w:r>
      <w:r w:rsidRPr="00C12F4B">
        <w:t>e večino časa neizkoriščeno. S tem se zmanjšuje potrošništvo, povečuje pa odgovornost do okolja in socialna vključenost, saj se na tak način spoznavajo ljudje zunaj svojih socialnih mrež. Priložnosti je veliko, potrebno pa jih je starejšim dobro predstaviti in promovirati, da prepoznajo prednosti in koristi.</w:t>
      </w:r>
      <w:r w:rsidR="008B2412" w:rsidRPr="00C12F4B">
        <w:t xml:space="preserve"> Š</w:t>
      </w:r>
      <w:r w:rsidRPr="00C12F4B">
        <w:t>ele tako se bo ustvarila potreba in povečalo zanimanje za uporabo njenih pestrih pobud in oblik.</w:t>
      </w:r>
    </w:p>
    <w:p w:rsidR="00CB09FF" w:rsidRPr="00C12F4B" w:rsidRDefault="003A19DB" w:rsidP="00C12F4B">
      <w:pPr>
        <w:pStyle w:val="Para"/>
      </w:pPr>
      <w:r w:rsidRPr="00C12F4B">
        <w:t xml:space="preserve">Negotovost, ki jo občutijo številni starejši glede uporabe IKT in ekonomije delitve, je še vedno prisotna. Precej starejših sicer uporablja pametne telefone, </w:t>
      </w:r>
      <w:r w:rsidR="008B2412" w:rsidRPr="00C12F4B">
        <w:t>vendar večinoma</w:t>
      </w:r>
      <w:r w:rsidRPr="00C12F4B">
        <w:t xml:space="preserve"> pretežno osnovne funkcije, ne pa </w:t>
      </w:r>
      <w:r w:rsidR="008B2412" w:rsidRPr="00C12F4B">
        <w:t xml:space="preserve">tudi </w:t>
      </w:r>
      <w:r w:rsidRPr="00C12F4B">
        <w:t>široke palete ostalih razpoložljivih funkcij in aplikacij. Zato je koristno in priporočljivo razviti izobraževalne programe za napredno uporabo IKT naprav in programov.</w:t>
      </w:r>
    </w:p>
    <w:p w:rsidR="003A19DB" w:rsidRPr="0015063C" w:rsidRDefault="0015063C" w:rsidP="0015063C">
      <w:pPr>
        <w:spacing w:before="380" w:after="80" w:line="240" w:lineRule="auto"/>
        <w:ind w:left="284" w:hanging="284"/>
        <w:jc w:val="left"/>
        <w:rPr>
          <w:rFonts w:eastAsia="Times New Roman" w:cs="Linux Libertine"/>
          <w:b/>
          <w:sz w:val="22"/>
          <w:szCs w:val="20"/>
        </w:rPr>
      </w:pPr>
      <w:r>
        <w:rPr>
          <w:rFonts w:eastAsia="Times New Roman" w:cs="Linux Libertine"/>
          <w:b/>
          <w:sz w:val="22"/>
          <w:szCs w:val="20"/>
        </w:rPr>
        <w:t xml:space="preserve">3 </w:t>
      </w:r>
      <w:r w:rsidR="003A19DB" w:rsidRPr="0015063C">
        <w:rPr>
          <w:rFonts w:eastAsia="Times New Roman" w:cs="Linux Libertine"/>
          <w:b/>
          <w:sz w:val="22"/>
          <w:szCs w:val="20"/>
        </w:rPr>
        <w:t>NAPREDNA UPORABA IKT KOT NUJEN POGOJ ZA UPORABO DELITVENE EKONOMIJE</w:t>
      </w:r>
    </w:p>
    <w:p w:rsidR="003A19DB" w:rsidRPr="00B87480" w:rsidRDefault="003A19DB" w:rsidP="003A19DB">
      <w:pPr>
        <w:spacing w:line="276" w:lineRule="auto"/>
        <w:rPr>
          <w:rFonts w:cstheme="minorHAnsi"/>
          <w:szCs w:val="18"/>
        </w:rPr>
      </w:pPr>
      <w:r w:rsidRPr="003A19DB">
        <w:rPr>
          <w:rFonts w:cstheme="minorHAnsi"/>
          <w:szCs w:val="18"/>
        </w:rPr>
        <w:t xml:space="preserve">Po definiciji OECD “digitalni razkorak” pomeni razlike med posamezniki, gospodinjstvi, gospodarskimi in geografskimi področji z različno stopnjo socialno ekonomskega razvoja v povezavi z </w:t>
      </w:r>
      <w:r w:rsidRPr="00B87480">
        <w:rPr>
          <w:rFonts w:cstheme="minorHAnsi"/>
          <w:szCs w:val="18"/>
        </w:rPr>
        <w:t>njihovim dostopom do priložnosti, ki jih ponuja IKT oz. internet (Organisation for Economic Co-operation and Development, 2001).</w:t>
      </w:r>
    </w:p>
    <w:p w:rsidR="003A19DB" w:rsidRPr="00C12F4B" w:rsidRDefault="003A19DB" w:rsidP="00C12F4B">
      <w:pPr>
        <w:pStyle w:val="Para"/>
      </w:pPr>
      <w:r w:rsidRPr="00C12F4B">
        <w:t xml:space="preserve">Usposobljenost za uporabo IKT starejšim pomaga izboljšati komunikacijo z družinskimi člani in prijatelji, povečajo si </w:t>
      </w:r>
      <w:r w:rsidRPr="00C12F4B">
        <w:lastRenderedPageBreak/>
        <w:t xml:space="preserve">možnosti za vseživljenjsko učenje, razširijo socialno mrežo, obogatijo osebne </w:t>
      </w:r>
      <w:r w:rsidR="008B2412" w:rsidRPr="00C12F4B">
        <w:t>interese, dobijo</w:t>
      </w:r>
      <w:r w:rsidRPr="00C12F4B">
        <w:t xml:space="preserve"> pa tudi</w:t>
      </w:r>
      <w:r w:rsidR="008B2412" w:rsidRPr="00C12F4B">
        <w:t xml:space="preserve"> hitrejši</w:t>
      </w:r>
      <w:r w:rsidRPr="00C12F4B">
        <w:t xml:space="preserve"> dostop do zdravstvenih in drugih uporabnih informacij. Uporaba interneta lahko opolnomoči starejše ljudi, znatno prispeva h kakovosti njihovega življenja in jim pomaga pri soočanju z duševnimi in telesnimi težavami, ki jih lahko prinaša starost. Današnji starejši so se rodili precej pred tehnološko dobo, zato se niso privadili na uporabo IKT v dnevni rutini in jo v vsakdanjem življenju ne pogrešajo; zato jih precej, predvsem starejših nad 70 let, po uporabi IKT niti ne čuti potrebe (Mitzner idr., 2010).</w:t>
      </w:r>
    </w:p>
    <w:p w:rsidR="003A19DB" w:rsidRPr="00C12F4B" w:rsidRDefault="003A19DB" w:rsidP="00C12F4B">
      <w:pPr>
        <w:pStyle w:val="Para"/>
      </w:pPr>
      <w:r w:rsidRPr="00C12F4B">
        <w:t>Za uporabo IKT so za starejše največje ovire:</w:t>
      </w:r>
    </w:p>
    <w:p w:rsidR="003A19DB" w:rsidRPr="00C12F4B" w:rsidRDefault="003A19DB" w:rsidP="00C12F4B">
      <w:pPr>
        <w:pStyle w:val="Para"/>
      </w:pPr>
      <w:r w:rsidRPr="00C12F4B">
        <w:t>Fizične omejitve - vid, sluh, motorične in taktilne sposobnosti rokovanja z manjšimi napravami, kot je npr. miška ali pametni telefon (Charness &amp; Boot, 2009). Teh omejitev pri rokovanju z napravami pa nimajo samo starejši, zato je pomembno naprave prilagodit</w:t>
      </w:r>
      <w:r w:rsidR="00A41757" w:rsidRPr="00C12F4B">
        <w:t>i čim širšemu krogu uporabnikov</w:t>
      </w:r>
      <w:r w:rsidRPr="00C12F4B">
        <w:t xml:space="preserve"> z različnimi potrebami in omejitvami.</w:t>
      </w:r>
    </w:p>
    <w:p w:rsidR="003A19DB" w:rsidRPr="00C12F4B" w:rsidRDefault="003A19DB" w:rsidP="00C12F4B">
      <w:pPr>
        <w:pStyle w:val="Para"/>
      </w:pPr>
      <w:r w:rsidRPr="00C12F4B">
        <w:t>Mnogo starejših poroča o tesnobi pri uporabi IKT (Hill, Betts &amp; Gardner, 2015); gre za neke vrste strah in nesigurnost, ki pa izvira predvsem iz nepoznavanja uporabe tehnologije kot tudi iz neinformiranosti kako bi jim lahko olajšala vsakdanje življenje. Odpor nekaterih izvira iz predsodka, da je za obvladovanje IKT naprav potrebno veliko znanja in spretnosti, čemur se niso več sposobni prilagoditi in se naučiti novih stvari, kar bi še povečalo njihove frustracije. A posledično se na ta način izolirajo, ostanejo izven družbenih dogajanj, digitalni razkorak pa se še povečuje. Dandanes sta digitalna in socialna izključenost medsebojno tesno povezana (Delello &amp; McWhater, 2015).</w:t>
      </w:r>
    </w:p>
    <w:p w:rsidR="003A19DB" w:rsidRPr="00C12F4B" w:rsidRDefault="003A19DB" w:rsidP="00C12F4B">
      <w:pPr>
        <w:pStyle w:val="Para"/>
      </w:pPr>
      <w:r w:rsidRPr="00C12F4B">
        <w:t xml:space="preserve">Pomanjkljiva izobrazba in slab ekonomski </w:t>
      </w:r>
      <w:proofErr w:type="gramStart"/>
      <w:r w:rsidRPr="00C12F4B">
        <w:t>položaj  prav</w:t>
      </w:r>
      <w:proofErr w:type="gramEnd"/>
      <w:r w:rsidRPr="00C12F4B">
        <w:t xml:space="preserve"> tako vplivata na uporabo IKT naprav in platform med starejšimi (Elliot, Mooney, Douthit &amp; Lynch, 2014). Nekateri si pametnega telefona ali računalnika ne morejo privoščiti; v nekaterih državah v ta namen obstajajo različne ugodnosti in spodbude.</w:t>
      </w:r>
    </w:p>
    <w:p w:rsidR="003A19DB" w:rsidRPr="00C12F4B" w:rsidRDefault="003A19DB" w:rsidP="00C12F4B">
      <w:pPr>
        <w:pStyle w:val="Para"/>
      </w:pPr>
      <w:r w:rsidRPr="00C12F4B">
        <w:t>Pomembno je, da navedene ovire in težave rešujemo in starejše še naprej spodbujamo, saj se bodo le tako lahko počutili del družbe in imeli od IKT koristi. Zato je potrebno še naprej razvijati IKT naprave in programe ter jih prilagajati različnim fizičnim in drugim oviram in zmanjšanim sposobnostim starejših. Ker uporaba IKT starejšim lahko prinese precej koristi in olajša vsakdanje življenje, se je vredno in potrebno potruditi, da jim uporabo IKT približamo in olajšamo.</w:t>
      </w:r>
    </w:p>
    <w:p w:rsidR="003A19DB" w:rsidRPr="0015063C" w:rsidRDefault="0015063C" w:rsidP="0015063C">
      <w:pPr>
        <w:spacing w:before="380" w:after="80" w:line="240" w:lineRule="auto"/>
        <w:ind w:left="284" w:hanging="284"/>
        <w:jc w:val="left"/>
        <w:rPr>
          <w:rFonts w:eastAsia="Times New Roman" w:cs="Linux Libertine"/>
          <w:b/>
          <w:sz w:val="22"/>
          <w:szCs w:val="20"/>
        </w:rPr>
      </w:pPr>
      <w:r>
        <w:rPr>
          <w:rFonts w:eastAsia="Times New Roman" w:cs="Linux Libertine"/>
          <w:b/>
          <w:sz w:val="22"/>
          <w:szCs w:val="20"/>
        </w:rPr>
        <w:t xml:space="preserve">4 </w:t>
      </w:r>
      <w:r w:rsidR="00D94D0D" w:rsidRPr="0015063C">
        <w:rPr>
          <w:rFonts w:eastAsia="Times New Roman" w:cs="Linux Libertine"/>
          <w:b/>
          <w:sz w:val="22"/>
          <w:szCs w:val="20"/>
        </w:rPr>
        <w:t>UGOTOVITVE ŠTUDIJE EVROPSKE KOMISIJE O DELITVENI EKONOMIJI</w:t>
      </w:r>
    </w:p>
    <w:p w:rsidR="003A19DB" w:rsidRPr="003A19DB" w:rsidRDefault="003A19DB" w:rsidP="003A19DB">
      <w:pPr>
        <w:spacing w:line="276" w:lineRule="auto"/>
        <w:rPr>
          <w:rFonts w:cstheme="minorHAnsi"/>
          <w:szCs w:val="18"/>
        </w:rPr>
      </w:pPr>
      <w:r w:rsidRPr="003A19DB">
        <w:rPr>
          <w:rFonts w:cstheme="minorHAnsi"/>
          <w:szCs w:val="18"/>
        </w:rPr>
        <w:t>S fenomenom delitvene ekonomije se ukvarja tudi Evropska komisija: raziskuje ga in pripravlja ukrepe za ustrezen odziv na mnoge pojavne oblike (Evropska komisija, 2016).</w:t>
      </w:r>
    </w:p>
    <w:p w:rsidR="003A19DB" w:rsidRPr="003A19DB" w:rsidRDefault="003A19DB" w:rsidP="003A19DB">
      <w:pPr>
        <w:spacing w:line="276" w:lineRule="auto"/>
        <w:rPr>
          <w:rFonts w:cstheme="minorHAnsi"/>
          <w:szCs w:val="18"/>
        </w:rPr>
      </w:pPr>
      <w:r w:rsidRPr="003A19DB">
        <w:rPr>
          <w:rFonts w:cstheme="minorHAnsi"/>
          <w:szCs w:val="18"/>
        </w:rPr>
        <w:t>Komisija definira sodelovalno ali delitveno ekonomijo kot poslovni model z naslednjimi kriteriji:</w:t>
      </w:r>
    </w:p>
    <w:p w:rsidR="003A19DB" w:rsidRPr="003A19DB" w:rsidRDefault="003A19DB" w:rsidP="003A19DB">
      <w:pPr>
        <w:spacing w:line="276" w:lineRule="auto"/>
        <w:rPr>
          <w:rFonts w:cstheme="minorHAnsi"/>
          <w:szCs w:val="18"/>
        </w:rPr>
      </w:pPr>
      <w:r w:rsidRPr="003A19DB">
        <w:rPr>
          <w:rFonts w:cstheme="minorHAnsi"/>
          <w:szCs w:val="18"/>
        </w:rPr>
        <w:t xml:space="preserve">- v transakciji so udeležene tri stranke: ponudnik storitev, on-line platforma in uporabnik - stranka </w:t>
      </w:r>
    </w:p>
    <w:p w:rsidR="003A19DB" w:rsidRPr="003A19DB" w:rsidRDefault="003A19DB" w:rsidP="003A19DB">
      <w:pPr>
        <w:spacing w:line="276" w:lineRule="auto"/>
        <w:rPr>
          <w:rFonts w:cstheme="minorHAnsi"/>
          <w:szCs w:val="18"/>
        </w:rPr>
      </w:pPr>
      <w:r w:rsidRPr="003A19DB">
        <w:rPr>
          <w:rFonts w:cstheme="minorHAnsi"/>
          <w:szCs w:val="18"/>
        </w:rPr>
        <w:t>- ponudnik omogoči dostop do storitev ali blaga za omejeni čas</w:t>
      </w:r>
    </w:p>
    <w:p w:rsidR="003A19DB" w:rsidRPr="003A19DB" w:rsidRDefault="003A19DB" w:rsidP="003A19DB">
      <w:pPr>
        <w:spacing w:line="276" w:lineRule="auto"/>
        <w:rPr>
          <w:rFonts w:cstheme="minorHAnsi"/>
          <w:szCs w:val="18"/>
        </w:rPr>
      </w:pPr>
      <w:r w:rsidRPr="003A19DB">
        <w:rPr>
          <w:rFonts w:cstheme="minorHAnsi"/>
          <w:szCs w:val="18"/>
        </w:rPr>
        <w:t>- blago, storitve ali sredstva, ki jih ponuja v uporabo ponudnik, bi bile sicer neizkoriščene</w:t>
      </w:r>
    </w:p>
    <w:p w:rsidR="003A19DB" w:rsidRPr="003A19DB" w:rsidRDefault="003A19DB" w:rsidP="003A19DB">
      <w:pPr>
        <w:spacing w:line="276" w:lineRule="auto"/>
        <w:rPr>
          <w:rFonts w:cstheme="minorHAnsi"/>
          <w:szCs w:val="18"/>
        </w:rPr>
      </w:pPr>
      <w:r w:rsidRPr="003A19DB">
        <w:rPr>
          <w:rFonts w:cstheme="minorHAnsi"/>
          <w:szCs w:val="18"/>
        </w:rPr>
        <w:t xml:space="preserve">- blago, storitve ali sredstva so dostopne brezplačno ali proti plačilu </w:t>
      </w:r>
    </w:p>
    <w:p w:rsidR="003A19DB" w:rsidRPr="003A19DB" w:rsidRDefault="003A19DB" w:rsidP="003A19DB">
      <w:pPr>
        <w:spacing w:line="276" w:lineRule="auto"/>
        <w:rPr>
          <w:rFonts w:cstheme="minorHAnsi"/>
          <w:szCs w:val="18"/>
        </w:rPr>
      </w:pPr>
      <w:r w:rsidRPr="003A19DB">
        <w:rPr>
          <w:rFonts w:cstheme="minorHAnsi"/>
          <w:szCs w:val="18"/>
        </w:rPr>
        <w:t xml:space="preserve">V študiji Evropske komisije (Evropska komisija, 2018) so raziskovali obseg sodelovalne ekonomije v EU-28 državah in </w:t>
      </w:r>
      <w:r w:rsidRPr="003A19DB">
        <w:rPr>
          <w:rFonts w:cstheme="minorHAnsi"/>
          <w:szCs w:val="18"/>
        </w:rPr>
        <w:t>upoštevali različne sektorje: prevoz, nastanitev, finance, učenje znanj in veščin on-line itd. Ocenjujejo, da je skupna vrednost delitvene ekonomije v EU-28 državah 26,5 milijard EUR (0,17 % GDP-ja držav EU-28). Največje tržišče je v Franciji (6,5603 milijard EUR), v Združenem kraljestvu (4.6377 milijard EUR), na Poljskem (2.7366 milijard EUR) in v Španiji (2.5243 milijard EUR). Sedem največjih tržišč delitvene ekonomije v EU – Francija, Združeno kraljestvo, Poljska, Španija, Nemčija, Italija in Danska je v letu 2016 prispevalo približno 80 % vseh prihodkov iz delitvene ekonomije v državah EU-28.</w:t>
      </w:r>
    </w:p>
    <w:p w:rsidR="00CB09FF" w:rsidRPr="00C12F4B" w:rsidRDefault="003A19DB" w:rsidP="00C12F4B">
      <w:pPr>
        <w:pStyle w:val="Para"/>
      </w:pPr>
      <w:r w:rsidRPr="00C12F4B">
        <w:t>Poznavanje in odnos prebivalcev Evrope do delitvene ekonomije se po različnih državah razlikuje: po podatkih Evropskega barometra (European Commission, 2016) je delež tistih, ki še nikoli niso slišali za delitveno ekonomijo, najmanjši v Franciji s 14 %, v drugih državah pa je bil delež višji: v Španiji 42 %, v Italiji 52 %, v Grčiji 64 % in Sloveniji 68 %. Delež oseb, ki še nikoli niso slišali za delitveno ekonomijo, je med starejšimi od 55 let 55 %, med mlajšimi od 25 do 39 let pa le 38 %. 42 % sodelujočih v raziskavi, je menilo, da je dostop do dobrin oz. blaga in storitev bolje organiziran na sodelovalnih platformah, 33 % da so storitve tam cenejše oz. ponekod tudi brezplačne.</w:t>
      </w:r>
    </w:p>
    <w:p w:rsidR="002439E8" w:rsidRPr="0015063C" w:rsidRDefault="0015063C" w:rsidP="0015063C">
      <w:pPr>
        <w:spacing w:before="380" w:after="80" w:line="240" w:lineRule="auto"/>
        <w:ind w:left="284" w:hanging="284"/>
        <w:jc w:val="left"/>
        <w:rPr>
          <w:rFonts w:eastAsia="Times New Roman" w:cs="Linux Libertine"/>
          <w:b/>
          <w:sz w:val="22"/>
          <w:szCs w:val="20"/>
        </w:rPr>
      </w:pPr>
      <w:r>
        <w:rPr>
          <w:rFonts w:eastAsia="Times New Roman" w:cs="Linux Libertine"/>
          <w:b/>
          <w:sz w:val="22"/>
          <w:szCs w:val="20"/>
        </w:rPr>
        <w:t xml:space="preserve">5 </w:t>
      </w:r>
      <w:r w:rsidR="00AC45C4" w:rsidRPr="0015063C">
        <w:rPr>
          <w:rFonts w:eastAsia="Times New Roman" w:cs="Linux Libertine"/>
          <w:b/>
          <w:sz w:val="22"/>
          <w:szCs w:val="20"/>
        </w:rPr>
        <w:t>OBLIKE DELITVENE EKONOMIJE</w:t>
      </w:r>
    </w:p>
    <w:p w:rsidR="002439E8" w:rsidRPr="002439E8" w:rsidRDefault="002439E8" w:rsidP="002439E8">
      <w:pPr>
        <w:spacing w:line="276" w:lineRule="auto"/>
        <w:rPr>
          <w:rFonts w:cstheme="minorHAnsi"/>
          <w:szCs w:val="18"/>
        </w:rPr>
      </w:pPr>
      <w:r w:rsidRPr="002439E8">
        <w:rPr>
          <w:rFonts w:cstheme="minorHAnsi"/>
          <w:szCs w:val="18"/>
        </w:rPr>
        <w:t xml:space="preserve">Obstaja več pobud in dobro delujočih praks delitvene ekonomije, ki so se </w:t>
      </w:r>
      <w:r w:rsidR="00D048F4">
        <w:rPr>
          <w:rFonts w:cstheme="minorHAnsi"/>
          <w:szCs w:val="18"/>
        </w:rPr>
        <w:t>v različnih</w:t>
      </w:r>
      <w:r w:rsidRPr="002439E8">
        <w:rPr>
          <w:rFonts w:cstheme="minorHAnsi"/>
          <w:szCs w:val="18"/>
        </w:rPr>
        <w:t xml:space="preserve"> drža</w:t>
      </w:r>
      <w:r w:rsidR="00D048F4">
        <w:rPr>
          <w:rFonts w:cstheme="minorHAnsi"/>
          <w:szCs w:val="18"/>
        </w:rPr>
        <w:t>vah različno razvile in prijele</w:t>
      </w:r>
      <w:r w:rsidRPr="002439E8">
        <w:rPr>
          <w:rFonts w:cstheme="minorHAnsi"/>
          <w:szCs w:val="18"/>
        </w:rPr>
        <w:t xml:space="preserve">: </w:t>
      </w:r>
    </w:p>
    <w:p w:rsidR="002439E8" w:rsidRPr="0078682D" w:rsidRDefault="002439E8" w:rsidP="00C12F4B">
      <w:pPr>
        <w:pStyle w:val="Para"/>
        <w:rPr>
          <w:b/>
        </w:rPr>
      </w:pPr>
      <w:r w:rsidRPr="0078682D">
        <w:rPr>
          <w:b/>
        </w:rPr>
        <w:t>Transport in mobilnost:</w:t>
      </w:r>
    </w:p>
    <w:p w:rsidR="002439E8" w:rsidRPr="00C12F4B" w:rsidRDefault="002439E8" w:rsidP="00C12F4B">
      <w:pPr>
        <w:pStyle w:val="Para"/>
      </w:pPr>
      <w:r w:rsidRPr="00C12F4B">
        <w:t>Javni potniški prevoz je tradicionalna in že dobo vpeljana oblika skupnega prevoza, saj potniki souporabljajo isto prevozno sredstvo. Razvoj IKT in delitvene ekonomije pa je v zadnjih letih omogočil nove oblike.</w:t>
      </w:r>
    </w:p>
    <w:p w:rsidR="002439E8" w:rsidRPr="00C12F4B" w:rsidRDefault="002439E8" w:rsidP="00C12F4B">
      <w:pPr>
        <w:pStyle w:val="Para"/>
      </w:pPr>
      <w:r w:rsidRPr="00C12F4B">
        <w:t xml:space="preserve">Sopotništvo omogoča povezavo med voznikom prevoznega sredstva - ponudnikom prevoza - in potniki, ki imajo skupni cilj, se peljejo skupaj in si delijo stroške. Javni prevoz je ponekod slabo organiziran, vozni redi pa ne ustrezajo potrebam prebivalcem. Pri nas sopotništvo omogoča platforma prevoz.org: voznik objavi relacijo vožnje, čas odhoda, ceno prevoza in kontaktne podatke, potem pa se za prevoz zainteresirani sopotnik dogovori direktno z voznikom, določita tudi mesto odhoda. Ta način sopotnikom omogoča cenejši prevoz, spoznavanje sopotnikov različnih </w:t>
      </w:r>
      <w:proofErr w:type="gramStart"/>
      <w:r w:rsidRPr="00C12F4B">
        <w:t>starosti,  po</w:t>
      </w:r>
      <w:proofErr w:type="gramEnd"/>
      <w:r w:rsidRPr="00C12F4B">
        <w:t xml:space="preserve"> drugi strani pa vsi prispevajo k ohranjanju okolja. Ker več oseb uporablja en avtomobil, se zmanjšajo potni stroški za vsakega potnika, posledično se znižujejo tudi ogljični odtis, zastoji na cestah, potrebe po parkirnih mestih in stres zaradi vožnje. </w:t>
      </w:r>
      <w:r w:rsidRPr="00C12F4B">
        <w:br/>
        <w:t xml:space="preserve">V tujini je zelo razširjena platforma Blablacar. Ta platforma je bila ustvarjena v Franciji, vendar je svojo dejavnost razširila še v enaindvajset držav in ima 80 milijonov uporabnikov. Deluje malce drugače kot naši prevoz.org, francoski partnerji so jo opisali takole: »…Ko voznik objavi svoj prevoz, platforma priporoča ceno na potnika glede na prevoženo razdaljo. Voznik lahko nato zniža ali poviša ceno. Med vožnjo se </w:t>
      </w:r>
      <w:proofErr w:type="gramStart"/>
      <w:r w:rsidRPr="00C12F4B">
        <w:t>navadno  sopotniki</w:t>
      </w:r>
      <w:proofErr w:type="gramEnd"/>
      <w:r w:rsidRPr="00C12F4B">
        <w:t xml:space="preserve"> spoznajo in tako se navežejo stiki med osebami, ki se verjetno drugače ne bi nikoli srečale, ne glede na starost in socialno ali drugo pripadnost. Dobra praksa je torej v tem, da povezuje različne ljudi, znižuje prevozne stroške in zmanjšuje onesnaževanje </w:t>
      </w:r>
      <w:proofErr w:type="gramStart"/>
      <w:r w:rsidRPr="00C12F4B">
        <w:t>okolja.«</w:t>
      </w:r>
      <w:proofErr w:type="gramEnd"/>
    </w:p>
    <w:p w:rsidR="002439E8" w:rsidRPr="0078682D" w:rsidRDefault="002439E8" w:rsidP="00C12F4B">
      <w:pPr>
        <w:pStyle w:val="Para"/>
        <w:rPr>
          <w:b/>
        </w:rPr>
      </w:pPr>
      <w:r w:rsidRPr="0078682D">
        <w:rPr>
          <w:b/>
        </w:rPr>
        <w:t>Souporaba prevoznih sredstev:</w:t>
      </w:r>
    </w:p>
    <w:p w:rsidR="002439E8" w:rsidRPr="00C12F4B" w:rsidRDefault="002439E8" w:rsidP="00C12F4B">
      <w:pPr>
        <w:pStyle w:val="Para"/>
      </w:pPr>
      <w:r w:rsidRPr="00C12F4B">
        <w:lastRenderedPageBreak/>
        <w:t xml:space="preserve">Že dobro stoletje je znana oblika »rent-a-car«, kjer si posamezniki za nekaj dni ali dlje časa najamejo avto ali drugo prevozno sredstvo. V zadnjem desetletju pa se je pojavilo precej novih oblik trajnostne mobilnosti, ki omogočajo kratkoročni najem oz. souporabo prevoznih sredstev – osebnih avtomobilov, električnih skirojev itd. </w:t>
      </w:r>
    </w:p>
    <w:p w:rsidR="002439E8" w:rsidRPr="00C12F4B" w:rsidRDefault="002439E8" w:rsidP="00C12F4B">
      <w:pPr>
        <w:pStyle w:val="Para"/>
      </w:pPr>
      <w:r w:rsidRPr="00C12F4B">
        <w:t>V Sloveniji se je uveljavil Avant2Go. Gre za model najema avtomobilov, pri katerem jih vozniki najemajo za kratek čas, za razdaljo od točke A do točke B in plačujejo le glede na čas uporabe in prevoženo razd</w:t>
      </w:r>
      <w:bookmarkStart w:id="0" w:name="_GoBack"/>
      <w:bookmarkEnd w:id="0"/>
      <w:r w:rsidRPr="00C12F4B">
        <w:t>aljo. Avtomobili so električni in na voljo v posebej določenih parkirnih mestih, celoten proces rezervacije in uporabe avtomobila poteka preko posebne aplikacije na pametnem telefonu. Souporaba avtomobilov je del večjega trenda skupne mobilnosti, ki uporabniku omogoča zniževanje stroškov svoje mobilnosti, saj finančnega bremena lastništva vozila ni več, prav tako ne stroškov vzdrževanja, parkiranja, goriva, cestnin itd. Starejši lahko sodelujejo kot kateri koli drugi uporabniki, potreben je pametni telefon in napredno znanje IKT. S tem ostanejo neodvisni, mobilni, aktivni in vključeni v družbo.</w:t>
      </w:r>
    </w:p>
    <w:p w:rsidR="002439E8" w:rsidRPr="00C12F4B" w:rsidRDefault="002439E8" w:rsidP="00C12F4B">
      <w:pPr>
        <w:pStyle w:val="Para"/>
      </w:pPr>
      <w:r w:rsidRPr="00C12F4B">
        <w:t xml:space="preserve">Za starejše osebe uporaben primer na področju prevoza je tudi platforma Drivy oz. po novem Getaround, preko katere lahko lastnik avta drugim odda svoj avto za čas, ko ga ne potrebuje oz. stoji avto neizkoriščen. Še posebej starejši svojih prevoznih sredstev ne uporabljajo toliko kot prej, ker ni več potrebe, </w:t>
      </w:r>
      <w:proofErr w:type="gramStart"/>
      <w:r w:rsidRPr="00C12F4B">
        <w:t>a</w:t>
      </w:r>
      <w:proofErr w:type="gramEnd"/>
      <w:r w:rsidRPr="00C12F4B">
        <w:t xml:space="preserve"> avto še vedno obdržijo kljub rednim stroškov vzdrževanja, registracije itd. Ta pobuda je na voljo v mnogih zahodnoevropskih državah. </w:t>
      </w:r>
    </w:p>
    <w:p w:rsidR="002439E8" w:rsidRPr="00C12F4B" w:rsidRDefault="002439E8" w:rsidP="00C12F4B">
      <w:pPr>
        <w:pStyle w:val="Para"/>
      </w:pPr>
      <w:r w:rsidRPr="00C12F4B">
        <w:t>ComParko je spletna platforma, ki posreduje med lastniki parkirnih mest oz. garaž in vozniki, ki jih potrebujejo. S pomočjo platforme je mogoče poiskati, najeti ali si deliti parkirno mesto za mesece, tedne, dneve ali celo ure. Ta pobuda se je začela v Španiji in zdaj deluje po vsej Evropi.</w:t>
      </w:r>
    </w:p>
    <w:p w:rsidR="002439E8" w:rsidRPr="0078682D" w:rsidRDefault="002439E8" w:rsidP="00C12F4B">
      <w:pPr>
        <w:pStyle w:val="Para"/>
        <w:rPr>
          <w:b/>
        </w:rPr>
      </w:pPr>
      <w:r w:rsidRPr="0078682D">
        <w:rPr>
          <w:b/>
        </w:rPr>
        <w:t>Bivanje, nastanitve – souporaba neizkoriščenih kapacitet</w:t>
      </w:r>
    </w:p>
    <w:p w:rsidR="002439E8" w:rsidRPr="00C12F4B" w:rsidRDefault="002439E8" w:rsidP="00C12F4B">
      <w:pPr>
        <w:pStyle w:val="Para"/>
      </w:pPr>
      <w:r w:rsidRPr="00C12F4B">
        <w:t xml:space="preserve">Skupnostno bivanje ali sobivanje je alternativa tradicionalnim oblikam bivanja starejših; pri tem platforma nudi možnost navezovanja stikov med ljudmi podobne starosti, ki jih zanimajo tovrstne oblike sobivanja, s čimer se izognejo osamljenosti, spodbuja pa se vključenost in socialni stiki. V Španiji je več tovrstnih iniciativ – stanovanjskih skupnosti starejših, večina je organiziranih kot zadruge. Najbolj znan primer je stanovanjska zadruga Trabensol blizu Madrida </w:t>
      </w:r>
      <w:hyperlink r:id="rId13" w:history="1">
        <w:r w:rsidRPr="00C12F4B">
          <w:t>https://trabensol.org</w:t>
        </w:r>
      </w:hyperlink>
      <w:r w:rsidRPr="00C12F4B">
        <w:t>.</w:t>
      </w:r>
    </w:p>
    <w:p w:rsidR="002439E8" w:rsidRPr="00C12F4B" w:rsidRDefault="002439E8" w:rsidP="00C12F4B">
      <w:pPr>
        <w:pStyle w:val="Para"/>
      </w:pPr>
      <w:r w:rsidRPr="00C12F4B">
        <w:t xml:space="preserve">Un toit 2 Générations: </w:t>
      </w:r>
      <w:hyperlink r:id="rId14" w:history="1">
        <w:r w:rsidRPr="00C12F4B">
          <w:t>http://untoit2generations.fr</w:t>
        </w:r>
      </w:hyperlink>
      <w:r w:rsidRPr="00C12F4B">
        <w:br/>
        <w:t>Gre za medgeneracijsko sobivanje. Platforma omogoča povezovanje starejših – ponudnikov nastanitve - in mladih, največkrat študentov, ki potrebujejo sobo oz. začasno nastanitev. Deluje v Metzu in Nancyju. S tem, ko starejši gosti študenta na svojem domu, dobi družbo in pomoč, lahko deli svoja znanja in hobije ter se uči novih stvari. Družba v hiši je lahko za starejšega človeka poživljajoča in spodbudna. Cilji platforme so spodbujanje medgeneracijske komunikacije in borba proti vse večji socialni izolaciji starejše populacije.</w:t>
      </w:r>
    </w:p>
    <w:p w:rsidR="002439E8" w:rsidRPr="0078682D" w:rsidRDefault="002439E8" w:rsidP="00C12F4B">
      <w:pPr>
        <w:pStyle w:val="Para"/>
        <w:rPr>
          <w:b/>
        </w:rPr>
      </w:pPr>
      <w:r w:rsidRPr="0078682D">
        <w:rPr>
          <w:b/>
        </w:rPr>
        <w:t xml:space="preserve">Turistične nastanitve za krajši čas: </w:t>
      </w:r>
    </w:p>
    <w:p w:rsidR="002439E8" w:rsidRPr="00C12F4B" w:rsidRDefault="002439E8" w:rsidP="00C12F4B">
      <w:pPr>
        <w:pStyle w:val="Para"/>
      </w:pPr>
      <w:r w:rsidRPr="00C12F4B">
        <w:t>Platforme - najbolj poznana Airbnb - omogočajo lastnikom stanovanj ali hiš, da za krajši čas oddajo sobe ali stanovanja, ki so sicer neizkoriščena. Med ponudniki je precej starejših oseb, ki si z dodatnim zaslužkom izboljšajo ekonomski položaj.</w:t>
      </w:r>
      <w:r w:rsidRPr="00C12F4B">
        <w:br/>
        <w:t xml:space="preserve">Na platformi Freebirdclub, specializirani le na starejše od 60 let, ponudniki svoje neizkoriščene nepremičnine – sobe, stanovanja ali vikend hiše – oddajajo izključno starejšim osebam, za počitnice, na potovanjih itd. </w:t>
      </w:r>
    </w:p>
    <w:p w:rsidR="002439E8" w:rsidRPr="00C12F4B" w:rsidRDefault="002439E8" w:rsidP="00C12F4B">
      <w:pPr>
        <w:pStyle w:val="Para"/>
      </w:pPr>
      <w:r w:rsidRPr="00C12F4B">
        <w:t xml:space="preserve">Homeforexchange: </w:t>
      </w:r>
      <w:hyperlink r:id="rId15" w:history="1">
        <w:r w:rsidRPr="00C12F4B">
          <w:t>https://www.homeforexchange.com</w:t>
        </w:r>
      </w:hyperlink>
      <w:r w:rsidRPr="00C12F4B">
        <w:br/>
        <w:t>Gre za ekonomičen in udoben način nastanitve za čas počitnic oz. na potovanjih. Preko te mednarodne platforme, ki je v angleškem jeziku, uporabnika navežeta stik in se dogovorita za izmenjavo domovanja za izmenjavo - stanovanja, apartmaja ali počitniške hiše; izmenjava je lahko simultana, ob istem času ali po dogovoru v različnem obdobju. Na tak način je nastanitev brezplačna, potrebno je le plačilo pristojbine ob registraciji na spletni strani. Potrebna pa je tudi visoka stopnja medsebojnega zaupanja, da bo vsak ravnal z izmenjanim domovanjem kot s svojim.</w:t>
      </w:r>
    </w:p>
    <w:p w:rsidR="002439E8" w:rsidRPr="00C12F4B" w:rsidRDefault="002439E8" w:rsidP="00C12F4B">
      <w:pPr>
        <w:pStyle w:val="Para"/>
      </w:pPr>
      <w:r w:rsidRPr="00C12F4B">
        <w:t xml:space="preserve">Affitto Giardino: </w:t>
      </w:r>
      <w:hyperlink r:id="rId16" w:history="1">
        <w:r w:rsidRPr="00C12F4B">
          <w:t>https://affittogiardino.it/</w:t>
        </w:r>
      </w:hyperlink>
      <w:r w:rsidRPr="00C12F4B">
        <w:t xml:space="preserve"> </w:t>
      </w:r>
      <w:r w:rsidRPr="00C12F4B">
        <w:br/>
        <w:t>Deluje podobno kot druge platforme, ki omogočajo souporabo zasebnih nepremičnin z začasnimi uporabniki, ki so pripravljeni za to plačati. Osredotoča se izključno na uporabo zasebnih zunanjih površin – večjih vrtov, atrijev in dvorišč, zato je zanimiv za tiste, ki potrebujejo prostor za izvedbo prireditev oz. manjših dogodkov – praznovanje rojstnih dnevov, obletnic, porok ipd. Na drugi strani so ponudniki - lastniki hiš z večjim vrtom, ponekod z bazenom, letno kuhinjo ali zunanjim žarom itd., ki želijo z oddajo teh površin na prostem povečati svoje prihodke.</w:t>
      </w:r>
    </w:p>
    <w:p w:rsidR="002439E8" w:rsidRPr="00C12F4B" w:rsidRDefault="002439E8" w:rsidP="00C12F4B">
      <w:pPr>
        <w:pStyle w:val="Para"/>
      </w:pPr>
      <w:r w:rsidRPr="00C12F4B">
        <w:t xml:space="preserve">Wallapop: </w:t>
      </w:r>
      <w:hyperlink r:id="rId17" w:history="1">
        <w:r w:rsidRPr="00C12F4B">
          <w:t>https://es.wallapop.com</w:t>
        </w:r>
      </w:hyperlink>
      <w:r w:rsidRPr="00C12F4B">
        <w:br/>
        <w:t>Ta platforma omogoča nakup in prodajo rabljenih predmetov, oblačil itd. V Španiji ima 20 milijonov uporabnikov (skoraj polovica prebivalstva) in 70.000 dnevnih transakcij. Med dobre prakse smo ta primer uvrstili, ker lahko pripomore k socialni vključenosti starejših, ponuja možnost ponovne uporabe za predmete, ki jih ne potrebujemo več in možnost povezovanja ljudi s podobnimi potrebami in hobiji. Ta platforma je primerljiva je s slovensko bolha.com.</w:t>
      </w:r>
    </w:p>
    <w:p w:rsidR="002439E8" w:rsidRPr="00C12F4B" w:rsidRDefault="002439E8" w:rsidP="00C12F4B">
      <w:pPr>
        <w:pStyle w:val="Para"/>
      </w:pPr>
      <w:r w:rsidRPr="00C12F4B">
        <w:t>Storitve za pomoč starejšim</w:t>
      </w:r>
    </w:p>
    <w:p w:rsidR="002439E8" w:rsidRPr="00C12F4B" w:rsidRDefault="002439E8" w:rsidP="00C12F4B">
      <w:pPr>
        <w:pStyle w:val="Para"/>
      </w:pPr>
      <w:r w:rsidRPr="00C12F4B">
        <w:t xml:space="preserve">Ugo: </w:t>
      </w:r>
      <w:hyperlink r:id="rId18" w:history="1">
        <w:r w:rsidRPr="00C12F4B">
          <w:t>https://hellougo.com</w:t>
        </w:r>
      </w:hyperlink>
      <w:r w:rsidRPr="00C12F4B">
        <w:br/>
        <w:t>Italijanska platforma, ki starejšim in njihovim družinam omogoča iskanje oskrbovalcev in spremljevalcev pomoči potrebnim v njihovem lokalnem okolju. Koordinatorji te platforme izvajalce predhodno preverijo in odobrijo. Gre za različne oblike pomoči starejšim ali invalidnim osebam, od osnovnih vsakodnevnih opravil do spremstva v trgovino, k zdravniku, družabništvo, hišna opravila, vrtnarjenje ipd. Starejši so večinoma uporabniki storitev, ki jih ponuja platforma, saj jim pomoč ali družba oskrbovalcev omogoči varno življenje doma ali pa jim pomagajo pri dejavnostih, ki bi jo sicer težko izvedli sami ali brez pomoči družinskega člana. Po drugi strani pa lahko še aktivni starejši prek platforme Ugo ponudijo svoj čas in storitve drugim ljudem, s čimer ostanejo aktivni, tako fizično kot socialno ter vključeni v družbo.</w:t>
      </w:r>
    </w:p>
    <w:p w:rsidR="002439E8" w:rsidRPr="00C12F4B" w:rsidRDefault="002439E8" w:rsidP="00C12F4B">
      <w:pPr>
        <w:pStyle w:val="Para"/>
      </w:pPr>
      <w:r w:rsidRPr="00C12F4B">
        <w:t xml:space="preserve">Village Care: </w:t>
      </w:r>
      <w:hyperlink r:id="rId19" w:history="1">
        <w:r w:rsidRPr="00C12F4B">
          <w:t>https://www.villagecare.it</w:t>
        </w:r>
      </w:hyperlink>
      <w:r w:rsidRPr="00C12F4B">
        <w:br/>
        <w:t>Deluje kot platforma, kjer se srečujejo potrebe (starejši ljudje in družine) in ponudba (ponudniki storitev). Uporabniki lahko brskajo po ponudbi domov za ostarele, dnevnem varstvu in Alzheimerjevih centrov, oskrbovanih bivalnih enotah, ter poiščejo formalne ali neformalne oskrbovalce in druge možnosti oskrbe na domu. Platforma omogoča starejšim, družinam in oskrbovalcem celovit vpogled in informacije o storitvah za družine in starejše občane, ki iščejo storitve oskrbe, zdravstvene podpore in možnosti bivanja, ki so na voljo v njihovem lokalnem okolju. Široka ponudba priložnosti olajša iskanje pomoči pri aktivnem življenjskem slogu in preprečuje socialno izključenost. Platforma ponuja tudi strokovno svetovanje in orientacijo tako za uporabnike kot za strokovno osebje.</w:t>
      </w:r>
    </w:p>
    <w:p w:rsidR="002439E8" w:rsidRPr="00C12F4B" w:rsidRDefault="002439E8" w:rsidP="00C12F4B">
      <w:pPr>
        <w:pStyle w:val="Para"/>
      </w:pPr>
    </w:p>
    <w:p w:rsidR="002439E8" w:rsidRPr="0078682D" w:rsidRDefault="002439E8" w:rsidP="00C12F4B">
      <w:pPr>
        <w:pStyle w:val="Para"/>
        <w:rPr>
          <w:b/>
        </w:rPr>
      </w:pPr>
      <w:r w:rsidRPr="0078682D">
        <w:rPr>
          <w:b/>
        </w:rPr>
        <w:lastRenderedPageBreak/>
        <w:t>Druga področja:</w:t>
      </w:r>
    </w:p>
    <w:p w:rsidR="002439E8" w:rsidRPr="00C12F4B" w:rsidRDefault="002439E8" w:rsidP="00C12F4B">
      <w:pPr>
        <w:pStyle w:val="Para"/>
      </w:pPr>
      <w:r w:rsidRPr="00C12F4B">
        <w:t xml:space="preserve">L'Accorderie: </w:t>
      </w:r>
      <w:hyperlink r:id="rId20" w:history="1">
        <w:r w:rsidRPr="00C12F4B">
          <w:t>http://www.accorderie.fr</w:t>
        </w:r>
      </w:hyperlink>
      <w:r w:rsidRPr="00C12F4B">
        <w:br/>
        <w:t>Časovna banka, ki se je dobro ustalila v Franciji: platforma omogoča ljudem vseh starosti posredovanje veščin, znanja in hobijev drugim ali jih sprejemajo sami. Menjalna valuta je čas, ovrednoten po kreditnem principu. Koncept so razvili v kanadskem Quebecu in je zdaj dosegel veliko francoskih mest, vključenih je več kot 4.000 ljudi. Glavni rezultat je medčloveška solidarnost, saj spodbuja socialno angažiranost, medgeneracijsko sodelovanje, lokalno izvajanje in krepitev skupnosti.</w:t>
      </w:r>
    </w:p>
    <w:p w:rsidR="002439E8" w:rsidRPr="00C12F4B" w:rsidRDefault="002439E8" w:rsidP="00C12F4B">
      <w:pPr>
        <w:pStyle w:val="Para"/>
      </w:pPr>
      <w:r w:rsidRPr="00C12F4B">
        <w:t xml:space="preserve">Zelemenjava: </w:t>
      </w:r>
      <w:hyperlink r:id="rId21" w:history="1">
        <w:r w:rsidRPr="00C12F4B">
          <w:t>http://www.zelemenjava.si</w:t>
        </w:r>
      </w:hyperlink>
      <w:r w:rsidRPr="00C12F4B">
        <w:br/>
        <w:t xml:space="preserve">Gre za slovensko samoorganizirano civilno iniciativo za izmenjavo presežnih semen, sadik in pridelkov z domačih vrtov, ki udeležencem omogoča samooskrbo in boljše prehranjevanje, prihranek, zmanjšanje živilskih odpadkov in srečevanje z drugimi vrtičkarji in sosedi. Udeleženci so ljudje različnih generacij, ki gojijo zelenjavo za lastno uporabo, ne glede na izobrazbo, starost ali socialni status.  Edino pravilo je, da se denar ne uporablja kot menjalno sredstvo, s čimer se spodbuja samozadostnost in solidarnost med člani lokalne skupnosti. Po besedah pobudnic je več kot polovico sodelujočih starejših oseb. </w:t>
      </w:r>
    </w:p>
    <w:p w:rsidR="001604EC" w:rsidRPr="00C12F4B" w:rsidRDefault="002439E8" w:rsidP="00C12F4B">
      <w:pPr>
        <w:pStyle w:val="Para"/>
      </w:pPr>
      <w:r w:rsidRPr="00C12F4B">
        <w:t>Delitvena ekonomija in koncepti souporabe ob podpori IKT so lahko eden od odgovorov na vprašanje kako lahko starejši ostanejo aktivni, vključeni, neodvisni, varni in mobilni. S tem si izboljšajo svoje življenje in hkrati prispevajo tudi za dobro drugih ljudi, družbe in okolja.</w:t>
      </w:r>
    </w:p>
    <w:p w:rsidR="001604EC" w:rsidRPr="0015063C" w:rsidRDefault="0015063C" w:rsidP="0015063C">
      <w:pPr>
        <w:spacing w:before="380" w:after="80" w:line="240" w:lineRule="auto"/>
        <w:jc w:val="left"/>
        <w:rPr>
          <w:rFonts w:eastAsia="Times New Roman" w:cs="Linux Libertine"/>
          <w:b/>
          <w:sz w:val="22"/>
          <w:szCs w:val="20"/>
        </w:rPr>
      </w:pPr>
      <w:r>
        <w:rPr>
          <w:rFonts w:eastAsia="Times New Roman" w:cs="Linux Libertine"/>
          <w:b/>
          <w:sz w:val="22"/>
          <w:szCs w:val="20"/>
        </w:rPr>
        <w:t xml:space="preserve">6 </w:t>
      </w:r>
      <w:r w:rsidR="001604EC" w:rsidRPr="0015063C">
        <w:rPr>
          <w:rFonts w:eastAsia="Times New Roman" w:cs="Linux Libertine"/>
          <w:b/>
          <w:sz w:val="22"/>
          <w:szCs w:val="20"/>
        </w:rPr>
        <w:t>ZAKLJUČEK</w:t>
      </w:r>
    </w:p>
    <w:p w:rsidR="008624D5" w:rsidRPr="001604EC" w:rsidRDefault="006E3663" w:rsidP="008624D5">
      <w:pPr>
        <w:rPr>
          <w:lang w:eastAsia="ja-JP"/>
        </w:rPr>
      </w:pPr>
      <w:r>
        <w:rPr>
          <w:lang w:eastAsia="ja-JP"/>
        </w:rPr>
        <w:t>Koncept delitvene ekonomije lahko doprinese veliko koristi v življenja starejših oseb. Ker starejše generacije nimajo toliko izkušenj z uporabo sodobne tehnologije, na kateri je delitvena ekonomija dandanes utemeljena, je potrebno povečati na eni strani fokus stroke v prilagajanje tehnologije</w:t>
      </w:r>
      <w:r w:rsidR="00012BB8">
        <w:rPr>
          <w:lang w:eastAsia="ja-JP"/>
        </w:rPr>
        <w:t xml:space="preserve"> za potrebe starejših ter na drugi strani fokus stroke v oblikovanje učinkovitih</w:t>
      </w:r>
      <w:r>
        <w:rPr>
          <w:lang w:eastAsia="ja-JP"/>
        </w:rPr>
        <w:t xml:space="preserve"> </w:t>
      </w:r>
      <w:r w:rsidR="00012BB8">
        <w:rPr>
          <w:lang w:eastAsia="ja-JP"/>
        </w:rPr>
        <w:t xml:space="preserve">usposabljanj za učenje napredne rabe tehnologije za starejše. </w:t>
      </w:r>
    </w:p>
    <w:p w:rsidR="0007392C" w:rsidRPr="00586A35" w:rsidRDefault="00AA5BF1" w:rsidP="00AA5BF1">
      <w:pPr>
        <w:pStyle w:val="ReferenceHead"/>
        <w:rPr>
          <w14:ligatures w14:val="standard"/>
        </w:rPr>
      </w:pPr>
      <w:r w:rsidRPr="00586A35">
        <w:rPr>
          <w14:ligatures w14:val="standard"/>
        </w:rPr>
        <w:t>R</w:t>
      </w:r>
      <w:r w:rsidR="008624D5">
        <w:rPr>
          <w14:ligatures w14:val="standard"/>
        </w:rPr>
        <w:t>EFERENCE</w:t>
      </w:r>
    </w:p>
    <w:p w:rsidR="00B87480" w:rsidRPr="00B87480" w:rsidRDefault="00B87480" w:rsidP="00B87480">
      <w:pPr>
        <w:pStyle w:val="Bibentry"/>
      </w:pPr>
      <w:bookmarkStart w:id="1" w:name="_Ref46926410"/>
      <w:r w:rsidRPr="00B87480">
        <w:t xml:space="preserve">Charness, N. &amp; Boot, W. R. (2009). Aging and Information Technology Use: Potential and Barriers. </w:t>
      </w:r>
      <w:r w:rsidRPr="00B87480">
        <w:rPr>
          <w:i/>
        </w:rPr>
        <w:t>Current Directions in Psychological Science, 18/5</w:t>
      </w:r>
      <w:r w:rsidRPr="00B87480">
        <w:t>, str. 253-258.</w:t>
      </w:r>
    </w:p>
    <w:p w:rsidR="00B87480" w:rsidRPr="00B87480" w:rsidRDefault="00B87480" w:rsidP="00B87480">
      <w:pPr>
        <w:pStyle w:val="Bibentry"/>
      </w:pPr>
      <w:r w:rsidRPr="00B87480">
        <w:t xml:space="preserve">Delello, J. A. &amp; McWharter, R. R. (2015). Reducing the Digital Divide: Connecting Older Adults to iPad Technology. </w:t>
      </w:r>
      <w:r w:rsidRPr="00B87480">
        <w:rPr>
          <w:i/>
        </w:rPr>
        <w:t xml:space="preserve">Journal of Applied Gerontology, 36/1, </w:t>
      </w:r>
      <w:r w:rsidRPr="00B87480">
        <w:t>str. 3-28.</w:t>
      </w:r>
    </w:p>
    <w:p w:rsidR="00B87480" w:rsidRPr="00B87480" w:rsidRDefault="00B87480" w:rsidP="00B87480">
      <w:pPr>
        <w:pStyle w:val="Bibentry"/>
      </w:pPr>
      <w:r w:rsidRPr="00B87480">
        <w:t xml:space="preserve">Elliot, A. J., Mooney, C. J., Douthit, K. Z. &amp; Lynch, M. F. (2013). Predictors of Older Adults' Technology Use and Its Relationship to Depressive Symptoms and Well-being. </w:t>
      </w:r>
      <w:r w:rsidRPr="00B87480">
        <w:rPr>
          <w:i/>
        </w:rPr>
        <w:t>The Journals of Gerontology: Series B, 69/5</w:t>
      </w:r>
      <w:r w:rsidRPr="00B87480">
        <w:t>, str. 667-677.</w:t>
      </w:r>
    </w:p>
    <w:p w:rsidR="00B87480" w:rsidRPr="00B87480" w:rsidRDefault="00B87480" w:rsidP="00B87480">
      <w:pPr>
        <w:pStyle w:val="Bibentry"/>
      </w:pPr>
      <w:r w:rsidRPr="00B87480">
        <w:t>European Commision (2016). Flash Eurobarometer 438 Report: The use of collaborative platforms. Brussels: European Commision.</w:t>
      </w:r>
    </w:p>
    <w:p w:rsidR="00B87480" w:rsidRPr="00B87480" w:rsidRDefault="00B87480" w:rsidP="00B87480">
      <w:pPr>
        <w:pStyle w:val="Bibentry"/>
      </w:pPr>
      <w:r w:rsidRPr="00B87480">
        <w:t>European Commision (2018). Study to Monitor the Economic Development of the Collaborative Economy in the EU: Final Report. Brussels: European Commision.</w:t>
      </w:r>
    </w:p>
    <w:p w:rsidR="00B87480" w:rsidRPr="00B87480" w:rsidRDefault="00B87480" w:rsidP="00B87480">
      <w:pPr>
        <w:pStyle w:val="Bibentry"/>
      </w:pPr>
      <w:r w:rsidRPr="00B87480">
        <w:t xml:space="preserve">Hill, R., Betts, L. R. &amp; Gardner, S. E. (2015). Older adults' experiences and perceptions of digital technology: (Dis)empowerment, wellbeing, and inclusion. </w:t>
      </w:r>
      <w:r w:rsidRPr="00B87480">
        <w:rPr>
          <w:i/>
        </w:rPr>
        <w:t>Computers in Human Behavior, 48</w:t>
      </w:r>
      <w:r w:rsidRPr="00B87480">
        <w:t>, str. 415-423.</w:t>
      </w:r>
    </w:p>
    <w:p w:rsidR="00B87480" w:rsidRPr="00B87480" w:rsidRDefault="00B87480" w:rsidP="00B87480">
      <w:pPr>
        <w:pStyle w:val="Bibentry"/>
      </w:pPr>
      <w:r w:rsidRPr="00B87480">
        <w:t xml:space="preserve">Mitzner, T. L., Boron, J. B., Bailey Fausset, C., Adams, A. E., Charness, N. idr. (2010). Older adults talk technology usage and attitudes. </w:t>
      </w:r>
      <w:r w:rsidRPr="00B87480">
        <w:rPr>
          <w:i/>
        </w:rPr>
        <w:t>Computers in Human Behavior, 26</w:t>
      </w:r>
      <w:r w:rsidRPr="00B87480">
        <w:t>, str. 1710-1721.</w:t>
      </w:r>
    </w:p>
    <w:p w:rsidR="000C4A4C" w:rsidRPr="00B87480" w:rsidRDefault="00B87480" w:rsidP="00B87480">
      <w:pPr>
        <w:pStyle w:val="Bibentry"/>
        <w:sectPr w:rsidR="000C4A4C" w:rsidRPr="00B87480"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r w:rsidRPr="00B87480">
        <w:t>OECD – Organisation for Economic Co-operation and Development (2001). Understanding the Digital Divide. OECD Publications</w:t>
      </w:r>
      <w:bookmarkEnd w:id="1"/>
    </w:p>
    <w:p w:rsidR="000C4A4C" w:rsidRPr="00586A35" w:rsidRDefault="000C4A4C" w:rsidP="006E3663">
      <w:pPr>
        <w:pStyle w:val="Para"/>
        <w:ind w:firstLine="0"/>
      </w:pP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EC0" w:rsidRDefault="00454EC0">
      <w:r>
        <w:separator/>
      </w:r>
    </w:p>
  </w:endnote>
  <w:endnote w:type="continuationSeparator" w:id="0">
    <w:p w:rsidR="00454EC0" w:rsidRDefault="00454EC0">
      <w:r>
        <w:continuationSeparator/>
      </w:r>
    </w:p>
  </w:endnote>
  <w:endnote w:type="continuationNotice" w:id="1">
    <w:p w:rsidR="00454EC0" w:rsidRDefault="00454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EC0" w:rsidRDefault="00454EC0">
      <w:r>
        <w:separator/>
      </w:r>
    </w:p>
  </w:footnote>
  <w:footnote w:type="continuationSeparator" w:id="0">
    <w:p w:rsidR="00454EC0" w:rsidRDefault="00454EC0">
      <w:r>
        <w:continuationSeparator/>
      </w:r>
    </w:p>
  </w:footnote>
  <w:footnote w:type="continuationNotice" w:id="1">
    <w:p w:rsidR="00454EC0" w:rsidRDefault="00454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3"/>
      <w:gridCol w:w="4783"/>
    </w:tblGrid>
    <w:tr w:rsidR="00586A35" w:rsidRPr="00C12F4B" w:rsidTr="00A1079D">
      <w:tc>
        <w:tcPr>
          <w:tcW w:w="2546" w:type="pct"/>
          <w:vAlign w:val="center"/>
        </w:tcPr>
        <w:p w:rsidR="00586A35" w:rsidRPr="00586A35" w:rsidRDefault="0042073E" w:rsidP="00AD232D">
          <w:pPr>
            <w:pStyle w:val="Header"/>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20</w:t>
          </w:r>
          <w:r w:rsidR="00586A35" w:rsidRPr="00586A35">
            <w:rPr>
              <w:rFonts w:ascii="Linux Biolinum" w:hAnsi="Linux Biolinum" w:cs="Linux Biolinum"/>
            </w:rPr>
            <w:t>,</w:t>
          </w:r>
          <w:r w:rsidR="002C7245">
            <w:rPr>
              <w:rFonts w:ascii="Linux Biolinum" w:hAnsi="Linux Biolinum" w:cs="Linux Biolinum"/>
            </w:rPr>
            <w:t xml:space="preserve"> 5–9</w:t>
          </w:r>
          <w:r w:rsidR="00586A35" w:rsidRPr="00586A35">
            <w:rPr>
              <w:rFonts w:ascii="Linux Biolinum" w:hAnsi="Linux Biolinum" w:cs="Linux Biolinum"/>
            </w:rPr>
            <w:t xml:space="preserve"> </w:t>
          </w:r>
          <w:r>
            <w:rPr>
              <w:rFonts w:ascii="Linux Biolinum" w:hAnsi="Linux Biolinum" w:cs="Linux Biolinum"/>
            </w:rPr>
            <w:t>October 2020, Ljubljana, Slovenia</w:t>
          </w:r>
        </w:p>
      </w:tc>
      <w:tc>
        <w:tcPr>
          <w:tcW w:w="2454" w:type="pct"/>
          <w:vAlign w:val="center"/>
        </w:tcPr>
        <w:p w:rsidR="00586A35" w:rsidRPr="00586A35" w:rsidRDefault="00C12F4B" w:rsidP="008F1F28">
          <w:pPr>
            <w:pStyle w:val="Header"/>
            <w:numPr>
              <w:ilvl w:val="0"/>
              <w:numId w:val="44"/>
            </w:numPr>
            <w:tabs>
              <w:tab w:val="clear" w:pos="4320"/>
              <w:tab w:val="clear" w:pos="8640"/>
            </w:tabs>
            <w:jc w:val="right"/>
            <w:rPr>
              <w:rFonts w:ascii="Linux Biolinum" w:hAnsi="Linux Biolinum" w:cs="Linux Biolinum"/>
            </w:rPr>
          </w:pPr>
          <w:r>
            <w:rPr>
              <w:rFonts w:ascii="Linux Biolinum" w:hAnsi="Linux Biolinum" w:cs="Linux Biolinum"/>
            </w:rPr>
            <w:t>Ogrin</w:t>
          </w:r>
          <w:r w:rsidR="00586A35" w:rsidRPr="00586A35">
            <w:rPr>
              <w:rFonts w:ascii="Linux Biolinum" w:hAnsi="Linux Biolinum" w:cs="Linux Biolinum"/>
            </w:rPr>
            <w:t xml:space="preserve"> et al.</w:t>
          </w:r>
        </w:p>
      </w:tc>
    </w:tr>
  </w:tbl>
  <w:p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3"/>
      <w:gridCol w:w="4873"/>
    </w:tblGrid>
    <w:tr w:rsidR="00BC33AA" w:rsidRPr="00586A35" w:rsidTr="00A056B6">
      <w:tc>
        <w:tcPr>
          <w:tcW w:w="2500" w:type="pct"/>
          <w:vAlign w:val="center"/>
        </w:tcPr>
        <w:p w:rsidR="00BC33AA" w:rsidRPr="00586A35" w:rsidRDefault="00BC33AA" w:rsidP="00BC33AA">
          <w:pPr>
            <w:pStyle w:val="Header"/>
            <w:tabs>
              <w:tab w:val="clear" w:pos="4320"/>
              <w:tab w:val="clear" w:pos="8640"/>
            </w:tabs>
            <w:jc w:val="left"/>
            <w:rPr>
              <w:rFonts w:ascii="Linux Biolinum" w:hAnsi="Linux Biolinum" w:cs="Linux Biolinum"/>
            </w:rPr>
          </w:pPr>
          <w:r>
            <w:rPr>
              <w:rFonts w:ascii="Linux Biolinum" w:hAnsi="Linux Biolinum" w:cs="Linux Biolinum"/>
            </w:rPr>
            <w:t>Delitvena ekonomija za starejše</w:t>
          </w:r>
        </w:p>
      </w:tc>
      <w:tc>
        <w:tcPr>
          <w:tcW w:w="2500" w:type="pct"/>
          <w:vAlign w:val="center"/>
        </w:tcPr>
        <w:p w:rsidR="00BC33AA" w:rsidRPr="00586A35" w:rsidRDefault="00BC33AA" w:rsidP="00BC33AA">
          <w:pPr>
            <w:pStyle w:val="Header"/>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Pr>
              <w:rFonts w:ascii="Linux Biolinum" w:hAnsi="Linux Biolinum" w:cs="Linux Biolinum"/>
            </w:rPr>
            <w:t>October 2020, Ljubljana, Slovenia</w:t>
          </w:r>
        </w:p>
      </w:tc>
    </w:tr>
  </w:tbl>
  <w:p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678A4"/>
    <w:multiLevelType w:val="hybridMultilevel"/>
    <w:tmpl w:val="F2C62C7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957DED"/>
    <w:multiLevelType w:val="multilevel"/>
    <w:tmpl w:val="7B1C78B2"/>
    <w:lvl w:ilvl="0">
      <w:start w:val="1"/>
      <w:numFmt w:val="decimal"/>
      <w:pStyle w:val="Head1"/>
      <w:lvlText w:val="%1"/>
      <w:lvlJc w:val="left"/>
      <w:pPr>
        <w:ind w:left="1700" w:hanging="284"/>
      </w:pPr>
      <w:rPr>
        <w:rFonts w:hint="default"/>
      </w:rPr>
    </w:lvl>
    <w:lvl w:ilvl="1">
      <w:start w:val="1"/>
      <w:numFmt w:val="decimal"/>
      <w:pStyle w:val="Head2"/>
      <w:lvlText w:val="%1.%2"/>
      <w:lvlJc w:val="left"/>
      <w:pPr>
        <w:ind w:left="1841" w:hanging="425"/>
      </w:pPr>
      <w:rPr>
        <w:rFonts w:hint="default"/>
      </w:rPr>
    </w:lvl>
    <w:lvl w:ilvl="2">
      <w:start w:val="1"/>
      <w:numFmt w:val="decimal"/>
      <w:lvlText w:val="%1.%2.%3"/>
      <w:lvlJc w:val="left"/>
      <w:pPr>
        <w:ind w:left="2496" w:hanging="360"/>
      </w:pPr>
      <w:rPr>
        <w:rFonts w:hint="default"/>
      </w:rPr>
    </w:lvl>
    <w:lvl w:ilvl="3">
      <w:start w:val="1"/>
      <w:numFmt w:val="decimal"/>
      <w:lvlText w:val="%1.%2.%3.%4"/>
      <w:lvlJc w:val="left"/>
      <w:pPr>
        <w:ind w:left="2856" w:hanging="360"/>
      </w:pPr>
      <w:rPr>
        <w:rFonts w:hint="default"/>
      </w:rPr>
    </w:lvl>
    <w:lvl w:ilvl="4">
      <w:start w:val="1"/>
      <w:numFmt w:val="lowerLetter"/>
      <w:lvlText w:val="(%5)"/>
      <w:lvlJc w:val="left"/>
      <w:pPr>
        <w:ind w:left="3216" w:hanging="360"/>
      </w:pPr>
      <w:rPr>
        <w:rFonts w:hint="default"/>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rPr>
        <w:rFonts w:hint="default"/>
      </w:rPr>
    </w:lvl>
    <w:lvl w:ilvl="8">
      <w:start w:val="1"/>
      <w:numFmt w:val="lowerRoman"/>
      <w:lvlText w:val="%9."/>
      <w:lvlJc w:val="left"/>
      <w:pPr>
        <w:ind w:left="4656" w:hanging="360"/>
      </w:pPr>
      <w:rPr>
        <w:rFonts w:hint="default"/>
      </w:rPr>
    </w:lvl>
  </w:abstractNum>
  <w:abstractNum w:abstractNumId="15" w15:restartNumberingAfterBreak="0">
    <w:nsid w:val="1C3F6088"/>
    <w:multiLevelType w:val="hybridMultilevel"/>
    <w:tmpl w:val="963E625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3E2A00"/>
    <w:multiLevelType w:val="multilevel"/>
    <w:tmpl w:val="96B07770"/>
    <w:numStyleLink w:val="Bibnumbering"/>
  </w:abstractNum>
  <w:abstractNum w:abstractNumId="22" w15:restartNumberingAfterBreak="0">
    <w:nsid w:val="3345161C"/>
    <w:multiLevelType w:val="hybridMultilevel"/>
    <w:tmpl w:val="33B0465E"/>
    <w:lvl w:ilvl="0" w:tplc="FA7C08C0">
      <w:start w:val="1"/>
      <w:numFmt w:val="decimal"/>
      <w:pStyle w:val="ListParagraph"/>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4"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3C0954F0"/>
    <w:multiLevelType w:val="multilevel"/>
    <w:tmpl w:val="5170B0F2"/>
    <w:numStyleLink w:val="FormulaNumbering"/>
  </w:abstractNum>
  <w:abstractNum w:abstractNumId="26"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8"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30"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3" w15:restartNumberingAfterBreak="0">
    <w:nsid w:val="591B395A"/>
    <w:multiLevelType w:val="multilevel"/>
    <w:tmpl w:val="5170B0F2"/>
    <w:numStyleLink w:val="FormulaNumbering"/>
  </w:abstractNum>
  <w:abstractNum w:abstractNumId="34"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2D4DC5"/>
    <w:multiLevelType w:val="hybridMultilevel"/>
    <w:tmpl w:val="C13A82DE"/>
    <w:lvl w:ilvl="0" w:tplc="0C08F9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7"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8"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40"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1"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11"/>
  </w:num>
  <w:num w:numId="4">
    <w:abstractNumId w:val="39"/>
  </w:num>
  <w:num w:numId="5">
    <w:abstractNumId w:val="29"/>
  </w:num>
  <w:num w:numId="6">
    <w:abstractNumId w:val="23"/>
  </w:num>
  <w:num w:numId="7">
    <w:abstractNumId w:val="37"/>
  </w:num>
  <w:num w:numId="8">
    <w:abstractNumId w:val="32"/>
  </w:num>
  <w:num w:numId="9">
    <w:abstractNumId w:val="3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35"/>
  </w:num>
  <w:num w:numId="22">
    <w:abstractNumId w:val="41"/>
  </w:num>
  <w:num w:numId="23">
    <w:abstractNumId w:val="18"/>
  </w:num>
  <w:num w:numId="24">
    <w:abstractNumId w:val="38"/>
  </w:num>
  <w:num w:numId="25">
    <w:abstractNumId w:val="34"/>
  </w:num>
  <w:num w:numId="26">
    <w:abstractNumId w:val="2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7"/>
  </w:num>
  <w:num w:numId="31">
    <w:abstractNumId w:val="16"/>
  </w:num>
  <w:num w:numId="32">
    <w:abstractNumId w:val="20"/>
  </w:num>
  <w:num w:numId="33">
    <w:abstractNumId w:val="13"/>
  </w:num>
  <w:num w:numId="34">
    <w:abstractNumId w:val="21"/>
  </w:num>
  <w:num w:numId="35">
    <w:abstractNumId w:val="28"/>
  </w:num>
  <w:num w:numId="36">
    <w:abstractNumId w:val="14"/>
  </w:num>
  <w:num w:numId="37">
    <w:abstractNumId w:val="30"/>
  </w:num>
  <w:num w:numId="38">
    <w:abstractNumId w:val="12"/>
  </w:num>
  <w:num w:numId="39">
    <w:abstractNumId w:val="33"/>
  </w:num>
  <w:num w:numId="40">
    <w:abstractNumId w:val="25"/>
    <w:lvlOverride w:ilvl="0">
      <w:lvl w:ilvl="0">
        <w:start w:val="1"/>
        <w:numFmt w:val="decimal"/>
        <w:pStyle w:val="DisplayFormulaNumbering"/>
        <w:lvlText w:val="(%1)"/>
        <w:lvlJc w:val="left"/>
        <w:pPr>
          <w:ind w:left="360" w:hanging="360"/>
        </w:pPr>
        <w:rPr>
          <w:rFonts w:hint="default"/>
        </w:rPr>
      </w:lvl>
    </w:lvlOverride>
  </w:num>
  <w:num w:numId="41">
    <w:abstractNumId w:val="14"/>
  </w:num>
  <w:num w:numId="42">
    <w:abstractNumId w:val="22"/>
  </w:num>
  <w:num w:numId="43">
    <w:abstractNumId w:val="15"/>
  </w:num>
  <w:num w:numId="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proofState w:grammar="clean"/>
  <w:attachedTemplate r:id="rId1"/>
  <w:linkStyles/>
  <w:defaultTabStop w:val="708"/>
  <w:hyphenationZone w:val="283"/>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07BBF"/>
    <w:rsid w:val="00012BB8"/>
    <w:rsid w:val="000222A0"/>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063C"/>
    <w:rsid w:val="00152510"/>
    <w:rsid w:val="001566AE"/>
    <w:rsid w:val="001604EC"/>
    <w:rsid w:val="001751F7"/>
    <w:rsid w:val="00193445"/>
    <w:rsid w:val="00194C21"/>
    <w:rsid w:val="001961CD"/>
    <w:rsid w:val="001A06AF"/>
    <w:rsid w:val="001A43B1"/>
    <w:rsid w:val="001A71BB"/>
    <w:rsid w:val="001B29D6"/>
    <w:rsid w:val="001C231C"/>
    <w:rsid w:val="001C362F"/>
    <w:rsid w:val="001D5887"/>
    <w:rsid w:val="001E2720"/>
    <w:rsid w:val="001E71D7"/>
    <w:rsid w:val="0020294A"/>
    <w:rsid w:val="002233F8"/>
    <w:rsid w:val="002439E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9DB"/>
    <w:rsid w:val="003A1ABD"/>
    <w:rsid w:val="003B1CA3"/>
    <w:rsid w:val="003B44F3"/>
    <w:rsid w:val="003C1385"/>
    <w:rsid w:val="003C3338"/>
    <w:rsid w:val="003D0DD2"/>
    <w:rsid w:val="003D544B"/>
    <w:rsid w:val="003D7001"/>
    <w:rsid w:val="003E6247"/>
    <w:rsid w:val="003F4297"/>
    <w:rsid w:val="003F5DAE"/>
    <w:rsid w:val="003F5F3D"/>
    <w:rsid w:val="003F7CA2"/>
    <w:rsid w:val="004128EE"/>
    <w:rsid w:val="0042073E"/>
    <w:rsid w:val="00427C7D"/>
    <w:rsid w:val="00431CB0"/>
    <w:rsid w:val="00454EC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4F689A"/>
    <w:rsid w:val="0050103C"/>
    <w:rsid w:val="005041C6"/>
    <w:rsid w:val="00504C8B"/>
    <w:rsid w:val="00506EF6"/>
    <w:rsid w:val="005153AC"/>
    <w:rsid w:val="005160AB"/>
    <w:rsid w:val="00523CD9"/>
    <w:rsid w:val="0053432F"/>
    <w:rsid w:val="00540C55"/>
    <w:rsid w:val="00551881"/>
    <w:rsid w:val="005528F6"/>
    <w:rsid w:val="005638C6"/>
    <w:rsid w:val="0058578F"/>
    <w:rsid w:val="00586A35"/>
    <w:rsid w:val="00586A42"/>
    <w:rsid w:val="005927BE"/>
    <w:rsid w:val="00596082"/>
    <w:rsid w:val="00596F2A"/>
    <w:rsid w:val="005B2ED3"/>
    <w:rsid w:val="005B384C"/>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B125B"/>
    <w:rsid w:val="006C4BE3"/>
    <w:rsid w:val="006D0E9B"/>
    <w:rsid w:val="006D2239"/>
    <w:rsid w:val="006E0D12"/>
    <w:rsid w:val="006E3663"/>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8682D"/>
    <w:rsid w:val="00793451"/>
    <w:rsid w:val="00793808"/>
    <w:rsid w:val="0079682F"/>
    <w:rsid w:val="00797D60"/>
    <w:rsid w:val="007A3F4E"/>
    <w:rsid w:val="007A481F"/>
    <w:rsid w:val="007A502C"/>
    <w:rsid w:val="007A579F"/>
    <w:rsid w:val="007C57E7"/>
    <w:rsid w:val="007D0BE5"/>
    <w:rsid w:val="007D3C28"/>
    <w:rsid w:val="007E0B4F"/>
    <w:rsid w:val="007E7648"/>
    <w:rsid w:val="007F2D1D"/>
    <w:rsid w:val="00800261"/>
    <w:rsid w:val="00802E06"/>
    <w:rsid w:val="008051C3"/>
    <w:rsid w:val="00810CE2"/>
    <w:rsid w:val="008150D4"/>
    <w:rsid w:val="00824131"/>
    <w:rsid w:val="008313F7"/>
    <w:rsid w:val="0083735E"/>
    <w:rsid w:val="00837CBF"/>
    <w:rsid w:val="00843705"/>
    <w:rsid w:val="00847A31"/>
    <w:rsid w:val="00850D0C"/>
    <w:rsid w:val="0085553A"/>
    <w:rsid w:val="008624D5"/>
    <w:rsid w:val="00864B77"/>
    <w:rsid w:val="00871E83"/>
    <w:rsid w:val="00874E45"/>
    <w:rsid w:val="0089066F"/>
    <w:rsid w:val="00891A1D"/>
    <w:rsid w:val="008949E1"/>
    <w:rsid w:val="008A665A"/>
    <w:rsid w:val="008B1EFD"/>
    <w:rsid w:val="008B2412"/>
    <w:rsid w:val="008B710D"/>
    <w:rsid w:val="008C6E83"/>
    <w:rsid w:val="008C72C9"/>
    <w:rsid w:val="008D4A83"/>
    <w:rsid w:val="008F1F28"/>
    <w:rsid w:val="008F6FB8"/>
    <w:rsid w:val="009010B7"/>
    <w:rsid w:val="009073E1"/>
    <w:rsid w:val="0092209C"/>
    <w:rsid w:val="00922D48"/>
    <w:rsid w:val="009268B7"/>
    <w:rsid w:val="00926E45"/>
    <w:rsid w:val="00931F2B"/>
    <w:rsid w:val="00932662"/>
    <w:rsid w:val="00934FE1"/>
    <w:rsid w:val="00936367"/>
    <w:rsid w:val="00936F8D"/>
    <w:rsid w:val="00941B14"/>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0E11"/>
    <w:rsid w:val="00A41757"/>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5C4"/>
    <w:rsid w:val="00AC4630"/>
    <w:rsid w:val="00AD0294"/>
    <w:rsid w:val="00AD232D"/>
    <w:rsid w:val="00AE1E64"/>
    <w:rsid w:val="00AF1C25"/>
    <w:rsid w:val="00AF30BB"/>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87480"/>
    <w:rsid w:val="00BA00DF"/>
    <w:rsid w:val="00BA3C41"/>
    <w:rsid w:val="00BA5432"/>
    <w:rsid w:val="00BA7DD8"/>
    <w:rsid w:val="00BB333E"/>
    <w:rsid w:val="00BB450E"/>
    <w:rsid w:val="00BB698F"/>
    <w:rsid w:val="00BC33AA"/>
    <w:rsid w:val="00BC5BDA"/>
    <w:rsid w:val="00BD304D"/>
    <w:rsid w:val="00BD4CBE"/>
    <w:rsid w:val="00BD61E5"/>
    <w:rsid w:val="00BD7266"/>
    <w:rsid w:val="00BD793B"/>
    <w:rsid w:val="00BE7F58"/>
    <w:rsid w:val="00BF3D6B"/>
    <w:rsid w:val="00C02746"/>
    <w:rsid w:val="00C03DCA"/>
    <w:rsid w:val="00C06212"/>
    <w:rsid w:val="00C1142C"/>
    <w:rsid w:val="00C12F4B"/>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09FF"/>
    <w:rsid w:val="00CB6709"/>
    <w:rsid w:val="00CC2FE0"/>
    <w:rsid w:val="00CD4663"/>
    <w:rsid w:val="00CE752A"/>
    <w:rsid w:val="00CF2B1E"/>
    <w:rsid w:val="00CF39D4"/>
    <w:rsid w:val="00D04103"/>
    <w:rsid w:val="00D048F4"/>
    <w:rsid w:val="00D21688"/>
    <w:rsid w:val="00D21E2D"/>
    <w:rsid w:val="00D24AA4"/>
    <w:rsid w:val="00D31EBA"/>
    <w:rsid w:val="00D341FA"/>
    <w:rsid w:val="00D34435"/>
    <w:rsid w:val="00D47BCC"/>
    <w:rsid w:val="00D658B3"/>
    <w:rsid w:val="00D70EDE"/>
    <w:rsid w:val="00D9290D"/>
    <w:rsid w:val="00D94D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16B03"/>
    <w:rsid w:val="00E2212F"/>
    <w:rsid w:val="00E238F9"/>
    <w:rsid w:val="00E251D2"/>
    <w:rsid w:val="00E270D5"/>
    <w:rsid w:val="00E27659"/>
    <w:rsid w:val="00E320C3"/>
    <w:rsid w:val="00E36BC9"/>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FB28B2"/>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3C1385"/>
    <w:pPr>
      <w:numPr>
        <w:numId w:val="42"/>
      </w:numPr>
      <w:spacing w:before="120" w:line="276" w:lineRule="auto"/>
      <w:contextualSpacing/>
    </w:pPr>
    <w:rPr>
      <w:rFonts w:ascii="Linux Libertine" w:eastAsiaTheme="minorHAnsi" w:hAnsi="Linux Libertine" w:cs="Linux Libertine"/>
      <w:b/>
      <w:sz w:val="22"/>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E16B03"/>
    <w:pPr>
      <w:spacing w:before="120" w:after="80" w:line="276" w:lineRule="auto"/>
      <w:jc w:val="both"/>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E16B03"/>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bensol.org" TargetMode="External"/><Relationship Id="rId18" Type="http://schemas.openxmlformats.org/officeDocument/2006/relationships/hyperlink" Target="https://hellougo.com" TargetMode="External"/><Relationship Id="rId3" Type="http://schemas.openxmlformats.org/officeDocument/2006/relationships/numbering" Target="numbering.xml"/><Relationship Id="rId21" Type="http://schemas.openxmlformats.org/officeDocument/2006/relationships/hyperlink" Target="http://www.zelemenjava.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s.wallapop.com" TargetMode="External"/><Relationship Id="rId2" Type="http://schemas.openxmlformats.org/officeDocument/2006/relationships/customXml" Target="../customXml/item2.xml"/><Relationship Id="rId16" Type="http://schemas.openxmlformats.org/officeDocument/2006/relationships/hyperlink" Target="https://affittogiardino.it/" TargetMode="External"/><Relationship Id="rId20" Type="http://schemas.openxmlformats.org/officeDocument/2006/relationships/hyperlink" Target="http://www.accorder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homeforexchange.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villagecare.i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untoit2generations.f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EB9B16A-6BBD-4716-B500-948B15D8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230</TotalTime>
  <Pages>4</Pages>
  <Words>3073</Words>
  <Characters>18803</Characters>
  <Application>Microsoft Office Word</Application>
  <DocSecurity>0</DocSecurity>
  <Lines>156</Lines>
  <Paragraphs>43</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Insert Your Title Here</vt:lpstr>
      <vt:lpstr>Insert Your Title Here</vt:lpstr>
      <vt:lpstr>Spin-wave dynamics in a hexagonal 2-D magnonic crystal</vt:lpstr>
    </vt:vector>
  </TitlesOfParts>
  <Company>Licence Owner</Company>
  <LinksUpToDate>false</LinksUpToDate>
  <CharactersWithSpaces>21833</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dis</cp:lastModifiedBy>
  <cp:revision>26</cp:revision>
  <cp:lastPrinted>2018-05-22T11:24:00Z</cp:lastPrinted>
  <dcterms:created xsi:type="dcterms:W3CDTF">2020-09-14T08:18:00Z</dcterms:created>
  <dcterms:modified xsi:type="dcterms:W3CDTF">2020-09-28T13:49:00Z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