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BB" w:rsidRPr="005912DB" w:rsidRDefault="00EC20BB" w:rsidP="005373C8">
      <w:pPr>
        <w:jc w:val="center"/>
        <w:rPr>
          <w:rFonts w:ascii="Times New Roman" w:hAnsi="Times New Roman"/>
          <w:b/>
          <w:sz w:val="28"/>
          <w:szCs w:val="28"/>
          <w:lang w:val="sl-SI"/>
        </w:rPr>
      </w:pPr>
      <w:r w:rsidRPr="005912DB">
        <w:rPr>
          <w:rFonts w:ascii="Times New Roman" w:hAnsi="Times New Roman"/>
          <w:b/>
          <w:sz w:val="28"/>
          <w:szCs w:val="28"/>
          <w:lang w:val="sl-SI"/>
        </w:rPr>
        <w:t>IONIS -  Indoor and outdoor NITICSplus solution for dementia challenges</w:t>
      </w:r>
    </w:p>
    <w:p w:rsidR="00EC20BB" w:rsidRPr="005912DB" w:rsidRDefault="005A6C50" w:rsidP="005373C8">
      <w:pPr>
        <w:jc w:val="center"/>
        <w:rPr>
          <w:rFonts w:ascii="Times New Roman" w:hAnsi="Times New Roman"/>
          <w:b/>
          <w:sz w:val="28"/>
          <w:szCs w:val="28"/>
          <w:lang w:val="sl-SI"/>
        </w:rPr>
      </w:pPr>
      <w:r w:rsidRPr="005912DB">
        <w:rPr>
          <w:rFonts w:ascii="Times New Roman" w:hAnsi="Times New Roman"/>
          <w:b/>
          <w:sz w:val="28"/>
          <w:szCs w:val="28"/>
          <w:lang w:val="sl-SI"/>
        </w:rPr>
        <w:t>T</w:t>
      </w:r>
      <w:r w:rsidR="00EC20BB" w:rsidRPr="005912DB">
        <w:rPr>
          <w:rFonts w:ascii="Times New Roman" w:hAnsi="Times New Roman"/>
          <w:b/>
          <w:sz w:val="28"/>
          <w:szCs w:val="28"/>
          <w:lang w:val="sl-SI"/>
        </w:rPr>
        <w:t>ehnološke rešitve in storitve za pomoč pri izzivih demence</w:t>
      </w:r>
      <w:r w:rsidR="005373C8" w:rsidRPr="005912DB">
        <w:rPr>
          <w:rFonts w:ascii="Times New Roman" w:hAnsi="Times New Roman"/>
          <w:b/>
          <w:sz w:val="28"/>
          <w:szCs w:val="28"/>
          <w:lang w:val="sl-SI"/>
        </w:rPr>
        <w:t xml:space="preserve"> v okviru programa AAL in projekta IONIS</w:t>
      </w:r>
    </w:p>
    <w:p w:rsidR="00027906" w:rsidRPr="00EC20BB" w:rsidRDefault="00027906" w:rsidP="005373C8">
      <w:pPr>
        <w:jc w:val="center"/>
        <w:rPr>
          <w:rFonts w:ascii="Times New Roman" w:hAnsi="Times New Roman"/>
          <w:sz w:val="20"/>
          <w:lang w:val="sl-SI"/>
        </w:rPr>
      </w:pPr>
    </w:p>
    <w:p w:rsidR="009D2A96" w:rsidRPr="00EC20BB" w:rsidRDefault="009D2A96" w:rsidP="005373C8">
      <w:pPr>
        <w:jc w:val="center"/>
        <w:rPr>
          <w:rFonts w:ascii="Times New Roman" w:hAnsi="Times New Roman"/>
          <w:sz w:val="20"/>
          <w:szCs w:val="20"/>
          <w:lang w:val="sl-SI"/>
        </w:rPr>
      </w:pPr>
      <w:r w:rsidRPr="00EC20BB">
        <w:rPr>
          <w:rFonts w:ascii="Times New Roman" w:hAnsi="Times New Roman"/>
          <w:sz w:val="20"/>
          <w:szCs w:val="20"/>
          <w:lang w:val="sl-SI"/>
        </w:rPr>
        <w:t>mag. Neja Samar Brenčič</w:t>
      </w:r>
    </w:p>
    <w:p w:rsidR="009D2A96" w:rsidRPr="00EC20BB" w:rsidRDefault="009D2A96" w:rsidP="005373C8">
      <w:pPr>
        <w:jc w:val="center"/>
        <w:rPr>
          <w:rFonts w:ascii="Times New Roman" w:hAnsi="Times New Roman"/>
          <w:sz w:val="20"/>
          <w:szCs w:val="20"/>
          <w:lang w:val="sl-SI"/>
        </w:rPr>
      </w:pPr>
      <w:r w:rsidRPr="00EC20BB">
        <w:rPr>
          <w:rFonts w:ascii="Times New Roman" w:hAnsi="Times New Roman"/>
          <w:sz w:val="20"/>
          <w:szCs w:val="20"/>
          <w:lang w:val="sl-SI"/>
        </w:rPr>
        <w:t>Zavod IZRIIS</w:t>
      </w:r>
    </w:p>
    <w:p w:rsidR="009D2A96" w:rsidRPr="00EC20BB" w:rsidRDefault="009D2A96" w:rsidP="005373C8">
      <w:pPr>
        <w:jc w:val="center"/>
        <w:rPr>
          <w:rFonts w:ascii="Times New Roman" w:hAnsi="Times New Roman"/>
          <w:sz w:val="20"/>
          <w:szCs w:val="20"/>
          <w:lang w:val="sl-SI"/>
        </w:rPr>
      </w:pPr>
      <w:r w:rsidRPr="00EC20BB">
        <w:rPr>
          <w:rFonts w:ascii="Times New Roman" w:hAnsi="Times New Roman"/>
          <w:sz w:val="20"/>
          <w:szCs w:val="20"/>
          <w:lang w:val="sl-SI"/>
        </w:rPr>
        <w:t>Beljaška ul. 28, 1000 Ljubljana, Slovenija</w:t>
      </w:r>
    </w:p>
    <w:p w:rsidR="009D2A96" w:rsidRPr="00EC20BB" w:rsidRDefault="009D2A96" w:rsidP="005373C8">
      <w:pPr>
        <w:jc w:val="center"/>
        <w:rPr>
          <w:rFonts w:ascii="Times New Roman" w:hAnsi="Times New Roman"/>
          <w:sz w:val="20"/>
          <w:szCs w:val="20"/>
          <w:lang w:val="sl-SI"/>
        </w:rPr>
      </w:pPr>
      <w:r w:rsidRPr="00EC20BB">
        <w:rPr>
          <w:rFonts w:ascii="Times New Roman" w:hAnsi="Times New Roman"/>
          <w:sz w:val="20"/>
          <w:szCs w:val="20"/>
          <w:lang w:val="sl-SI"/>
        </w:rPr>
        <w:t>Tel: + 386 31691 119;</w:t>
      </w:r>
    </w:p>
    <w:p w:rsidR="009D2A96" w:rsidRPr="00EC20BB" w:rsidRDefault="009D2A96" w:rsidP="005373C8">
      <w:pPr>
        <w:jc w:val="center"/>
        <w:rPr>
          <w:rFonts w:ascii="Times New Roman" w:hAnsi="Times New Roman"/>
          <w:sz w:val="20"/>
          <w:u w:val="single"/>
          <w:lang w:val="sl-SI"/>
        </w:rPr>
      </w:pPr>
      <w:r w:rsidRPr="00EC20BB">
        <w:rPr>
          <w:rStyle w:val="Hyperlink"/>
          <w:rFonts w:ascii="Times New Roman" w:hAnsi="Times New Roman"/>
          <w:color w:val="auto"/>
          <w:sz w:val="20"/>
          <w:szCs w:val="20"/>
          <w:lang w:val="sl-SI"/>
        </w:rPr>
        <w:t>neja.samar-brencic@izriis.si</w:t>
      </w:r>
    </w:p>
    <w:p w:rsidR="00EC20BB" w:rsidRPr="00EC20BB" w:rsidRDefault="00EC20BB" w:rsidP="00537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lang w:val="sl-SI"/>
        </w:rPr>
      </w:pPr>
    </w:p>
    <w:p w:rsidR="00B510AB" w:rsidRPr="00EC20BB" w:rsidRDefault="00B510AB"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0"/>
          <w:szCs w:val="20"/>
          <w:lang w:val="sl-SI"/>
        </w:rPr>
      </w:pPr>
    </w:p>
    <w:p w:rsidR="00B510AB" w:rsidRPr="00EC20BB" w:rsidRDefault="00B510AB"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0"/>
          <w:szCs w:val="20"/>
          <w:lang w:val="sl-SI"/>
        </w:rPr>
      </w:pPr>
    </w:p>
    <w:p w:rsidR="00B510AB" w:rsidRPr="00EC20BB" w:rsidRDefault="00B510AB"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0"/>
          <w:szCs w:val="20"/>
          <w:lang w:val="sl-SI"/>
        </w:rPr>
        <w:sectPr w:rsidR="00B510AB" w:rsidRPr="00EC20BB">
          <w:footerReference w:type="even" r:id="rId8"/>
          <w:footerReference w:type="default" r:id="rId9"/>
          <w:pgSz w:w="11900" w:h="16840"/>
          <w:pgMar w:top="1134" w:right="1800" w:bottom="1440" w:left="1800" w:header="708" w:footer="708" w:gutter="0"/>
          <w:cols w:space="708"/>
        </w:sectPr>
      </w:pPr>
    </w:p>
    <w:p w:rsidR="00E975B4" w:rsidRPr="00EC20BB" w:rsidRDefault="00647F43"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0"/>
          <w:szCs w:val="20"/>
          <w:lang w:val="sl-SI"/>
        </w:rPr>
      </w:pPr>
      <w:r w:rsidRPr="00EC20BB">
        <w:rPr>
          <w:rFonts w:ascii="Times New Roman" w:hAnsi="Times New Roman"/>
          <w:b/>
          <w:sz w:val="20"/>
          <w:szCs w:val="20"/>
          <w:lang w:val="sl-SI"/>
        </w:rPr>
        <w:t>ABSTRACT</w:t>
      </w:r>
      <w:bookmarkStart w:id="0" w:name="_GoBack"/>
      <w:bookmarkEnd w:id="0"/>
    </w:p>
    <w:p w:rsidR="00CC60CA" w:rsidRPr="00EC20BB" w:rsidRDefault="00CC60CA"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 w:val="20"/>
          <w:szCs w:val="20"/>
          <w:lang w:val="sl-SI"/>
        </w:rPr>
      </w:pPr>
    </w:p>
    <w:p w:rsidR="00B510AB" w:rsidRPr="00EC20BB" w:rsidRDefault="00CC60CA"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20"/>
          <w:lang w:val="sl-SI"/>
        </w:rPr>
      </w:pPr>
      <w:r w:rsidRPr="00EC20BB">
        <w:rPr>
          <w:rFonts w:ascii="Times New Roman" w:hAnsi="Times New Roman"/>
          <w:sz w:val="20"/>
          <w:szCs w:val="20"/>
          <w:lang w:val="sl-SI"/>
        </w:rPr>
        <w:t>Demog</w:t>
      </w:r>
      <w:r w:rsidR="00F83F0F" w:rsidRPr="00EC20BB">
        <w:rPr>
          <w:rFonts w:ascii="Times New Roman" w:hAnsi="Times New Roman"/>
          <w:sz w:val="20"/>
          <w:szCs w:val="20"/>
          <w:lang w:val="sl-SI"/>
        </w:rPr>
        <w:t>raphic changes and</w:t>
      </w:r>
      <w:r w:rsidRPr="00EC20BB">
        <w:rPr>
          <w:rFonts w:ascii="Times New Roman" w:hAnsi="Times New Roman"/>
          <w:sz w:val="20"/>
          <w:szCs w:val="20"/>
          <w:lang w:val="sl-SI"/>
        </w:rPr>
        <w:t xml:space="preserve"> the aging population in Europe and in Slovenia</w:t>
      </w:r>
      <w:r w:rsidR="00F83F0F" w:rsidRPr="00EC20BB">
        <w:rPr>
          <w:rFonts w:ascii="Times New Roman" w:hAnsi="Times New Roman"/>
          <w:sz w:val="20"/>
          <w:szCs w:val="20"/>
          <w:lang w:val="sl-SI"/>
        </w:rPr>
        <w:t xml:space="preserve"> respectively</w:t>
      </w:r>
      <w:r w:rsidRPr="00EC20BB">
        <w:rPr>
          <w:rFonts w:ascii="Times New Roman" w:hAnsi="Times New Roman"/>
          <w:sz w:val="20"/>
          <w:szCs w:val="20"/>
          <w:lang w:val="sl-SI"/>
        </w:rPr>
        <w:t xml:space="preserve"> increase the demand for some particular ICT services – including health services. The reasons for this are multiple: increase in chronic diseases, increase in diseases due to changing lifestyles, increasing demands of the people for new, more sophisticated diagnostic and therapeutic methods, biological and effective medicines</w:t>
      </w:r>
      <w:r w:rsidR="00C21443">
        <w:rPr>
          <w:rFonts w:ascii="Times New Roman" w:hAnsi="Times New Roman"/>
          <w:sz w:val="20"/>
          <w:szCs w:val="20"/>
          <w:lang w:val="sl-SI"/>
        </w:rPr>
        <w:t xml:space="preserve"> and specifically for the respected field considered in this article </w:t>
      </w:r>
      <w:r w:rsidR="00C21443" w:rsidRPr="005A6C50">
        <w:rPr>
          <w:rFonts w:ascii="Times New Roman" w:hAnsi="Times New Roman"/>
          <w:sz w:val="20"/>
          <w:szCs w:val="20"/>
          <w:lang w:val="sl-SI"/>
        </w:rPr>
        <w:t>the increase of simptoms related to alzheimer desease namely dementia</w:t>
      </w:r>
      <w:r w:rsidRPr="005A6C50">
        <w:rPr>
          <w:rFonts w:ascii="Times New Roman" w:hAnsi="Times New Roman"/>
          <w:sz w:val="20"/>
          <w:szCs w:val="20"/>
          <w:lang w:val="sl-SI"/>
        </w:rPr>
        <w:t>. The European Commission</w:t>
      </w:r>
      <w:r w:rsidRPr="00EC20BB">
        <w:rPr>
          <w:rFonts w:ascii="Times New Roman" w:hAnsi="Times New Roman"/>
          <w:sz w:val="20"/>
          <w:szCs w:val="20"/>
          <w:lang w:val="sl-SI"/>
        </w:rPr>
        <w:t xml:space="preserve"> sees one way to </w:t>
      </w:r>
      <w:r w:rsidR="00F83F0F" w:rsidRPr="00EC20BB">
        <w:rPr>
          <w:rFonts w:ascii="Times New Roman" w:hAnsi="Times New Roman"/>
          <w:sz w:val="20"/>
          <w:szCs w:val="20"/>
          <w:lang w:val="sl-SI"/>
        </w:rPr>
        <w:t xml:space="preserve">face the challenge and to </w:t>
      </w:r>
      <w:r w:rsidRPr="00EC20BB">
        <w:rPr>
          <w:rFonts w:ascii="Times New Roman" w:hAnsi="Times New Roman"/>
          <w:sz w:val="20"/>
          <w:szCs w:val="20"/>
          <w:lang w:val="sl-SI"/>
        </w:rPr>
        <w:t>solve the problem by introducing new services based on the new models and the new information and telecommunication solutions. Health services and home care services at a distance are the future for aging Europe.</w:t>
      </w:r>
      <w:r w:rsidR="007B3232" w:rsidRPr="00EC20BB">
        <w:rPr>
          <w:rFonts w:ascii="Times New Roman" w:hAnsi="Times New Roman"/>
          <w:sz w:val="20"/>
          <w:szCs w:val="20"/>
          <w:lang w:val="sl-SI"/>
        </w:rPr>
        <w:t xml:space="preserve"> These servic</w:t>
      </w:r>
      <w:r w:rsidR="00F83F0F" w:rsidRPr="00EC20BB">
        <w:rPr>
          <w:rFonts w:ascii="Times New Roman" w:hAnsi="Times New Roman"/>
          <w:sz w:val="20"/>
          <w:szCs w:val="20"/>
          <w:lang w:val="sl-SI"/>
        </w:rPr>
        <w:t>es correspond to the needs of t</w:t>
      </w:r>
      <w:r w:rsidR="007B3232" w:rsidRPr="00EC20BB">
        <w:rPr>
          <w:rFonts w:ascii="Times New Roman" w:hAnsi="Times New Roman"/>
          <w:sz w:val="20"/>
          <w:szCs w:val="20"/>
          <w:lang w:val="sl-SI"/>
        </w:rPr>
        <w:t>h</w:t>
      </w:r>
      <w:r w:rsidR="00F83F0F" w:rsidRPr="00EC20BB">
        <w:rPr>
          <w:rFonts w:ascii="Times New Roman" w:hAnsi="Times New Roman"/>
          <w:sz w:val="20"/>
          <w:szCs w:val="20"/>
          <w:lang w:val="sl-SI"/>
        </w:rPr>
        <w:t>e</w:t>
      </w:r>
      <w:r w:rsidR="007B3232" w:rsidRPr="00EC20BB">
        <w:rPr>
          <w:rFonts w:ascii="Times New Roman" w:hAnsi="Times New Roman"/>
          <w:sz w:val="20"/>
          <w:szCs w:val="20"/>
          <w:lang w:val="sl-SI"/>
        </w:rPr>
        <w:t xml:space="preserve"> information society.</w:t>
      </w:r>
      <w:r w:rsidR="00B70E56" w:rsidRPr="00EC20BB">
        <w:rPr>
          <w:rFonts w:ascii="Times New Roman" w:hAnsi="Times New Roman"/>
          <w:sz w:val="20"/>
          <w:szCs w:val="20"/>
          <w:lang w:val="sl-SI"/>
        </w:rPr>
        <w:t xml:space="preserve"> </w:t>
      </w:r>
      <w:r w:rsidRPr="00EC20BB">
        <w:rPr>
          <w:rFonts w:ascii="Times New Roman" w:hAnsi="Times New Roman"/>
          <w:sz w:val="20"/>
          <w:szCs w:val="20"/>
          <w:lang w:val="sl-SI"/>
        </w:rPr>
        <w:t xml:space="preserve">The European Commission sees such services </w:t>
      </w:r>
      <w:r w:rsidR="007B3232" w:rsidRPr="00EC20BB">
        <w:rPr>
          <w:rFonts w:ascii="Times New Roman" w:hAnsi="Times New Roman"/>
          <w:sz w:val="20"/>
          <w:szCs w:val="20"/>
          <w:lang w:val="sl-SI"/>
        </w:rPr>
        <w:t>as a</w:t>
      </w:r>
      <w:r w:rsidRPr="00EC20BB">
        <w:rPr>
          <w:rFonts w:ascii="Times New Roman" w:hAnsi="Times New Roman"/>
          <w:sz w:val="20"/>
          <w:szCs w:val="20"/>
          <w:lang w:val="sl-SI"/>
        </w:rPr>
        <w:t xml:space="preserve"> possibility of building a sustainable health care system and contribut</w:t>
      </w:r>
      <w:r w:rsidR="007B3232" w:rsidRPr="00EC20BB">
        <w:rPr>
          <w:rFonts w:ascii="Times New Roman" w:hAnsi="Times New Roman"/>
          <w:sz w:val="20"/>
          <w:szCs w:val="20"/>
          <w:lang w:val="sl-SI"/>
        </w:rPr>
        <w:t>ion</w:t>
      </w:r>
      <w:r w:rsidRPr="00EC20BB">
        <w:rPr>
          <w:rFonts w:ascii="Times New Roman" w:hAnsi="Times New Roman"/>
          <w:sz w:val="20"/>
          <w:szCs w:val="20"/>
          <w:lang w:val="sl-SI"/>
        </w:rPr>
        <w:t xml:space="preserve"> to a better life for</w:t>
      </w:r>
      <w:r w:rsidRPr="00EC20BB">
        <w:rPr>
          <w:rFonts w:ascii="Times New Roman" w:hAnsi="Times New Roman" w:cs="Helvetica"/>
          <w:sz w:val="20"/>
          <w:szCs w:val="20"/>
          <w:lang w:val="sl-SI"/>
        </w:rPr>
        <w:t xml:space="preserve"> </w:t>
      </w:r>
      <w:r w:rsidR="007B3232" w:rsidRPr="00EC20BB">
        <w:rPr>
          <w:rFonts w:ascii="Times New Roman" w:hAnsi="Times New Roman" w:cs="Helvetica"/>
          <w:sz w:val="20"/>
          <w:szCs w:val="20"/>
          <w:lang w:val="sl-SI"/>
        </w:rPr>
        <w:t>elderly.</w:t>
      </w:r>
      <w:r w:rsidR="005373C8">
        <w:rPr>
          <w:rFonts w:ascii="Times New Roman" w:hAnsi="Times New Roman" w:cs="Helvetica"/>
          <w:sz w:val="20"/>
          <w:szCs w:val="20"/>
          <w:lang w:val="sl-SI"/>
        </w:rPr>
        <w:t xml:space="preserve"> Here presented are the basic features of IONIS project supported within the AAL program perspective.</w:t>
      </w:r>
    </w:p>
    <w:p w:rsidR="00B510AB" w:rsidRPr="00EC20BB" w:rsidRDefault="00B510AB"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20"/>
          <w:lang w:val="sl-SI"/>
        </w:rPr>
      </w:pPr>
    </w:p>
    <w:p w:rsidR="00E975B4" w:rsidRPr="00EC20BB" w:rsidRDefault="00647F43"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0"/>
          <w:lang w:val="sl-SI"/>
        </w:rPr>
      </w:pPr>
      <w:r w:rsidRPr="00EC20BB">
        <w:rPr>
          <w:rFonts w:ascii="Times New Roman" w:hAnsi="Times New Roman" w:cs="Helvetica"/>
          <w:b/>
          <w:sz w:val="20"/>
          <w:szCs w:val="20"/>
          <w:lang w:val="sl-SI"/>
        </w:rPr>
        <w:t>POVZETEK</w:t>
      </w:r>
    </w:p>
    <w:p w:rsidR="00B510AB" w:rsidRPr="00EC20BB" w:rsidRDefault="00B510AB"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0"/>
          <w:lang w:val="sl-SI"/>
        </w:rPr>
      </w:pPr>
    </w:p>
    <w:p w:rsidR="00E975B4" w:rsidRPr="006932DD" w:rsidRDefault="00647F43"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EC20BB">
        <w:rPr>
          <w:rFonts w:ascii="Times New Roman" w:hAnsi="Times New Roman" w:cs="Helvetica"/>
          <w:sz w:val="20"/>
          <w:szCs w:val="19"/>
          <w:lang w:val="sl-SI"/>
        </w:rPr>
        <w:t xml:space="preserve">Demografske spremembe, predvsem staranje prebivalstva povzročajo v Evropi in v Sloveniji strmo naraščanje potreb po zagotavljanju </w:t>
      </w:r>
      <w:r w:rsidR="00DC75A3" w:rsidRPr="00EC20BB">
        <w:rPr>
          <w:rFonts w:ascii="Times New Roman" w:hAnsi="Times New Roman" w:cs="Helvetica"/>
          <w:sz w:val="20"/>
          <w:szCs w:val="19"/>
          <w:lang w:val="sl-SI"/>
        </w:rPr>
        <w:t xml:space="preserve">različnih storitev, vključno z </w:t>
      </w:r>
      <w:r w:rsidRPr="00EC20BB">
        <w:rPr>
          <w:rFonts w:ascii="Times New Roman" w:hAnsi="Times New Roman" w:cs="Helvetica"/>
          <w:sz w:val="20"/>
          <w:szCs w:val="19"/>
          <w:lang w:val="sl-SI"/>
        </w:rPr>
        <w:t>zdravstveni</w:t>
      </w:r>
      <w:r w:rsidR="00DC75A3" w:rsidRPr="00EC20BB">
        <w:rPr>
          <w:rFonts w:ascii="Times New Roman" w:hAnsi="Times New Roman" w:cs="Helvetica"/>
          <w:sz w:val="20"/>
          <w:szCs w:val="19"/>
          <w:lang w:val="sl-SI"/>
        </w:rPr>
        <w:t>mi</w:t>
      </w:r>
      <w:r w:rsidR="00E975B4" w:rsidRPr="00EC20BB">
        <w:rPr>
          <w:rFonts w:ascii="Times New Roman" w:hAnsi="Times New Roman" w:cs="Helvetica"/>
          <w:sz w:val="20"/>
          <w:szCs w:val="19"/>
          <w:lang w:val="sl-SI"/>
        </w:rPr>
        <w:t xml:space="preserve"> storit</w:t>
      </w:r>
      <w:r w:rsidR="00DC75A3" w:rsidRPr="00EC20BB">
        <w:rPr>
          <w:rFonts w:ascii="Times New Roman" w:hAnsi="Times New Roman" w:cs="Helvetica"/>
          <w:sz w:val="20"/>
          <w:szCs w:val="19"/>
          <w:lang w:val="sl-SI"/>
        </w:rPr>
        <w:t>vami</w:t>
      </w:r>
      <w:r w:rsidR="00E975B4" w:rsidRPr="00EC20BB">
        <w:rPr>
          <w:rFonts w:ascii="Times New Roman" w:hAnsi="Times New Roman" w:cs="Helvetica"/>
          <w:sz w:val="20"/>
          <w:szCs w:val="19"/>
          <w:lang w:val="sl-SI"/>
        </w:rPr>
        <w:t xml:space="preserve"> oblikovanimi po potrebah starostnikov</w:t>
      </w:r>
      <w:r w:rsidRPr="00EC20BB">
        <w:rPr>
          <w:rFonts w:ascii="Times New Roman" w:hAnsi="Times New Roman" w:cs="Helvetica"/>
          <w:sz w:val="20"/>
          <w:szCs w:val="19"/>
          <w:lang w:val="sl-SI"/>
        </w:rPr>
        <w:t xml:space="preserve">. </w:t>
      </w:r>
      <w:r w:rsidR="00DC75A3" w:rsidRPr="00EC20BB">
        <w:rPr>
          <w:rFonts w:ascii="Times New Roman" w:hAnsi="Times New Roman" w:cs="Helvetica"/>
          <w:sz w:val="20"/>
          <w:szCs w:val="19"/>
          <w:lang w:val="sl-SI"/>
        </w:rPr>
        <w:t>Poleg naraščajočega pomanjkanja zdravstvenih delavcev glede</w:t>
      </w:r>
      <w:r w:rsidR="00E975B4" w:rsidRPr="00EC20BB">
        <w:rPr>
          <w:rFonts w:ascii="Times New Roman" w:hAnsi="Times New Roman" w:cs="Helvetica"/>
          <w:sz w:val="20"/>
          <w:szCs w:val="19"/>
          <w:lang w:val="sl-SI"/>
        </w:rPr>
        <w:t xml:space="preserve"> na potrebe, predvsem starejših,</w:t>
      </w:r>
      <w:r w:rsidR="00DC75A3" w:rsidRPr="00EC20BB">
        <w:rPr>
          <w:rFonts w:ascii="Times New Roman" w:hAnsi="Times New Roman" w:cs="Helvetica"/>
          <w:sz w:val="20"/>
          <w:szCs w:val="19"/>
          <w:lang w:val="sl-SI"/>
        </w:rPr>
        <w:t xml:space="preserve"> nad 65 let, obstaja vedno večja potreba te populacije zaradi spremenjenega načina življenja, porasta kroničnih bolezni, upravičenih zahtev po učinkovitejših diagnostičnih ter terapevtskih metodah in bioloških zdravilih</w:t>
      </w:r>
      <w:r w:rsidR="00C21443">
        <w:rPr>
          <w:rFonts w:ascii="Times New Roman" w:hAnsi="Times New Roman" w:cs="Helvetica"/>
          <w:sz w:val="20"/>
          <w:szCs w:val="19"/>
          <w:lang w:val="sl-SI"/>
        </w:rPr>
        <w:t xml:space="preserve"> ter specifično za področje, ki ga obravnava ta članek, </w:t>
      </w:r>
      <w:r w:rsidR="00C21443" w:rsidRPr="005A6C50">
        <w:rPr>
          <w:rFonts w:ascii="Times New Roman" w:hAnsi="Times New Roman" w:cs="Helvetica"/>
          <w:sz w:val="20"/>
          <w:szCs w:val="19"/>
          <w:lang w:val="sl-SI"/>
        </w:rPr>
        <w:t>porast simptomatike povezane z alzheimerjevo boleznijo in sicer demenco</w:t>
      </w:r>
      <w:r w:rsidR="00DC75A3" w:rsidRPr="005A6C50">
        <w:rPr>
          <w:rFonts w:ascii="Times New Roman" w:hAnsi="Times New Roman" w:cs="Helvetica"/>
          <w:sz w:val="20"/>
          <w:szCs w:val="19"/>
          <w:lang w:val="sl-SI"/>
        </w:rPr>
        <w:t xml:space="preserve">. Glede na te </w:t>
      </w:r>
      <w:r w:rsidR="00DC75A3" w:rsidRPr="005A6C50">
        <w:rPr>
          <w:rFonts w:ascii="Times New Roman" w:hAnsi="Times New Roman" w:cs="Helvetica"/>
          <w:sz w:val="20"/>
          <w:szCs w:val="19"/>
          <w:lang w:val="sl-SI"/>
        </w:rPr>
        <w:t>razmere naraščajo tudi stroški vezani na</w:t>
      </w:r>
      <w:r w:rsidR="00DC75A3" w:rsidRPr="00EC20BB">
        <w:rPr>
          <w:rFonts w:ascii="Times New Roman" w:hAnsi="Times New Roman" w:cs="Helvetica"/>
          <w:sz w:val="20"/>
          <w:szCs w:val="19"/>
          <w:lang w:val="sl-SI"/>
        </w:rPr>
        <w:t xml:space="preserve"> večji obseg potrebnih storitev kar vpliva na stabilnost zdravstvenih virov. Evropa predvideva na tem področju neizbežne spremembe, ki jih bo mogoče vpeljati s podporo učinkovitejših modelov informacijskih in telekomunikacijskih storitev.</w:t>
      </w:r>
      <w:r w:rsidR="006932DD">
        <w:rPr>
          <w:rFonts w:ascii="Times New Roman" w:hAnsi="Times New Roman" w:cs="Helvetica"/>
          <w:sz w:val="20"/>
          <w:szCs w:val="19"/>
          <w:lang w:val="sl-SI"/>
        </w:rPr>
        <w:t xml:space="preserve"> </w:t>
      </w:r>
      <w:r w:rsidRPr="00EC20BB">
        <w:rPr>
          <w:rFonts w:ascii="Times New Roman" w:hAnsi="Times New Roman" w:cs="Helvetica"/>
          <w:sz w:val="20"/>
          <w:szCs w:val="19"/>
          <w:lang w:val="sl-SI"/>
        </w:rPr>
        <w:t xml:space="preserve">Storitve zdravja in oskrbe na domu na daljavo so storitve prihodnosti za </w:t>
      </w:r>
      <w:r w:rsidRPr="00EC20BB">
        <w:rPr>
          <w:rFonts w:ascii="Times New Roman" w:hAnsi="Times New Roman" w:cs="Helvetica"/>
          <w:b/>
          <w:sz w:val="20"/>
          <w:szCs w:val="19"/>
          <w:lang w:val="sl-SI"/>
        </w:rPr>
        <w:t xml:space="preserve">starajočo Evropo. </w:t>
      </w:r>
      <w:r w:rsidRPr="00EC20BB">
        <w:rPr>
          <w:rFonts w:ascii="Times New Roman" w:hAnsi="Times New Roman" w:cs="Helvetica"/>
          <w:sz w:val="20"/>
          <w:szCs w:val="19"/>
          <w:lang w:val="sl-SI"/>
        </w:rPr>
        <w:t xml:space="preserve">Pomenijo prispevek k </w:t>
      </w:r>
      <w:r w:rsidRPr="00EC20BB">
        <w:rPr>
          <w:rFonts w:ascii="Times New Roman" w:hAnsi="Times New Roman" w:cs="Helvetica"/>
          <w:b/>
          <w:sz w:val="20"/>
          <w:szCs w:val="19"/>
          <w:lang w:val="sl-SI"/>
        </w:rPr>
        <w:t>izboljšanju zdravja, k zmanjšanju neenakosti v zdravju in boljšo odzivnost sistema zdravstvenega varstva</w:t>
      </w:r>
      <w:r w:rsidRPr="00EC20BB">
        <w:rPr>
          <w:rFonts w:ascii="Times New Roman" w:hAnsi="Times New Roman" w:cs="Helvetica"/>
          <w:sz w:val="20"/>
          <w:szCs w:val="19"/>
          <w:lang w:val="sl-SI"/>
        </w:rPr>
        <w:t xml:space="preserve"> glede na potrebe in upravičene zahteve ljudi. So tudi dejavnik transformacije obstoječega zdravstvenega sistema iz sistema, ki je ustrezal industrijski družbi v sistem, ki bo zadovoljil </w:t>
      </w:r>
      <w:r w:rsidRPr="00EC20BB">
        <w:rPr>
          <w:rFonts w:ascii="Times New Roman" w:hAnsi="Times New Roman" w:cs="Helvetica"/>
          <w:b/>
          <w:sz w:val="20"/>
          <w:szCs w:val="19"/>
          <w:lang w:val="sl-SI"/>
        </w:rPr>
        <w:t>potrebe informacijske družbe</w:t>
      </w:r>
      <w:r w:rsidRPr="00EC20BB">
        <w:rPr>
          <w:rFonts w:ascii="Times New Roman" w:hAnsi="Times New Roman" w:cs="Helvetica"/>
          <w:sz w:val="20"/>
          <w:szCs w:val="19"/>
          <w:lang w:val="sl-SI"/>
        </w:rPr>
        <w:t xml:space="preserve">, seveda ob vseh dodatnih izzivih, ki jih prinaša npr. </w:t>
      </w:r>
      <w:r w:rsidRPr="00EC20BB">
        <w:rPr>
          <w:rFonts w:ascii="Times New Roman" w:hAnsi="Times New Roman" w:cs="Helvetica"/>
          <w:b/>
          <w:sz w:val="20"/>
          <w:szCs w:val="19"/>
          <w:lang w:val="sl-SI"/>
        </w:rPr>
        <w:t>informacijska izključenost</w:t>
      </w:r>
      <w:r w:rsidRPr="00EC20BB">
        <w:rPr>
          <w:rFonts w:ascii="Times New Roman" w:hAnsi="Times New Roman" w:cs="Helvetica"/>
          <w:sz w:val="20"/>
          <w:szCs w:val="19"/>
          <w:lang w:val="sl-SI"/>
        </w:rPr>
        <w:t>. Evropska komisija vidi v tovrstnih storitvah na daljavo možnost za izgradnjo vzdržnega sistema zdravstvenega varstva in omogočanje kakovostnejšega življen</w:t>
      </w:r>
      <w:r w:rsidR="00DC75A3" w:rsidRPr="00EC20BB">
        <w:rPr>
          <w:rFonts w:ascii="Times New Roman" w:hAnsi="Times New Roman" w:cs="Helvetica"/>
          <w:sz w:val="20"/>
          <w:szCs w:val="19"/>
          <w:lang w:val="sl-SI"/>
        </w:rPr>
        <w:t>j</w:t>
      </w:r>
      <w:r w:rsidRPr="00EC20BB">
        <w:rPr>
          <w:rFonts w:ascii="Times New Roman" w:hAnsi="Times New Roman" w:cs="Helvetica"/>
          <w:sz w:val="20"/>
          <w:szCs w:val="19"/>
          <w:lang w:val="sl-SI"/>
        </w:rPr>
        <w:t>a evropskih državljanov.</w:t>
      </w:r>
    </w:p>
    <w:p w:rsidR="007B3232" w:rsidRPr="00EC20BB" w:rsidRDefault="007B3232"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0"/>
          <w:lang w:val="sl-SI"/>
        </w:rPr>
      </w:pPr>
    </w:p>
    <w:p w:rsidR="00647F43" w:rsidRPr="00EC20BB" w:rsidRDefault="00647F43"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3"/>
          <w:lang w:val="sl-SI"/>
        </w:rPr>
      </w:pPr>
      <w:r w:rsidRPr="00EC20BB">
        <w:rPr>
          <w:rFonts w:ascii="Times New Roman" w:hAnsi="Times New Roman" w:cs="Helvetica"/>
          <w:b/>
          <w:sz w:val="20"/>
          <w:szCs w:val="23"/>
          <w:lang w:val="sl-SI"/>
        </w:rPr>
        <w:t>UVOD</w:t>
      </w:r>
    </w:p>
    <w:p w:rsidR="009D2A96" w:rsidRPr="00EC20BB" w:rsidRDefault="009D2A96"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19"/>
          <w:lang w:val="sl-SI"/>
        </w:rPr>
      </w:pPr>
    </w:p>
    <w:p w:rsidR="009D2A96" w:rsidRPr="00EC20BB" w:rsidRDefault="009D2A96"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EC20BB">
        <w:rPr>
          <w:rFonts w:ascii="Times New Roman" w:hAnsi="Times New Roman" w:cs="Helvetica"/>
          <w:sz w:val="20"/>
          <w:szCs w:val="19"/>
          <w:lang w:val="sl-SI"/>
        </w:rPr>
        <w:t>Storitve zdravja na daljavo so najraznovrstnejše storitve za pridobivanje oz. ohranjanj</w:t>
      </w:r>
      <w:r w:rsidR="0070586B" w:rsidRPr="00EC20BB">
        <w:rPr>
          <w:rFonts w:ascii="Times New Roman" w:hAnsi="Times New Roman" w:cs="Helvetica"/>
          <w:sz w:val="20"/>
          <w:szCs w:val="19"/>
          <w:lang w:val="sl-SI"/>
        </w:rPr>
        <w:t>e zdravja in posegajo na področ</w:t>
      </w:r>
      <w:r w:rsidRPr="00EC20BB">
        <w:rPr>
          <w:rFonts w:ascii="Times New Roman" w:hAnsi="Times New Roman" w:cs="Helvetica"/>
          <w:sz w:val="20"/>
          <w:szCs w:val="19"/>
          <w:lang w:val="sl-SI"/>
        </w:rPr>
        <w:t>ja kot so i</w:t>
      </w:r>
      <w:r w:rsidR="00EC20BB" w:rsidRPr="00EC20BB">
        <w:rPr>
          <w:rFonts w:ascii="Times New Roman" w:hAnsi="Times New Roman" w:cs="Helvetica"/>
          <w:sz w:val="20"/>
          <w:szCs w:val="19"/>
          <w:lang w:val="sl-SI"/>
        </w:rPr>
        <w:t xml:space="preserve">nformiranje ali multimedijsko </w:t>
      </w:r>
      <w:r w:rsidRPr="00EC20BB">
        <w:rPr>
          <w:rFonts w:ascii="Times New Roman" w:hAnsi="Times New Roman" w:cs="Helvetica"/>
          <w:sz w:val="20"/>
          <w:szCs w:val="19"/>
          <w:lang w:val="sl-SI"/>
        </w:rPr>
        <w:t>izobraževanje, konzult</w:t>
      </w:r>
      <w:r w:rsidR="0070586B" w:rsidRPr="00EC20BB">
        <w:rPr>
          <w:rFonts w:ascii="Times New Roman" w:hAnsi="Times New Roman" w:cs="Helvetica"/>
          <w:sz w:val="20"/>
          <w:szCs w:val="19"/>
          <w:lang w:val="sl-SI"/>
        </w:rPr>
        <w:t>acije ter diagnostič</w:t>
      </w:r>
      <w:r w:rsidRPr="00EC20BB">
        <w:rPr>
          <w:rFonts w:ascii="Times New Roman" w:hAnsi="Times New Roman" w:cs="Helvetica"/>
          <w:sz w:val="20"/>
          <w:szCs w:val="19"/>
          <w:lang w:val="sl-SI"/>
        </w:rPr>
        <w:t xml:space="preserve">ne in druge </w:t>
      </w:r>
      <w:r w:rsidR="00EC20BB" w:rsidRPr="00EC20BB">
        <w:rPr>
          <w:rFonts w:ascii="Times New Roman" w:hAnsi="Times New Roman" w:cs="Helvetica"/>
          <w:sz w:val="20"/>
          <w:szCs w:val="19"/>
          <w:lang w:val="sl-SI"/>
        </w:rPr>
        <w:t xml:space="preserve">podporne </w:t>
      </w:r>
      <w:r w:rsidRPr="00EC20BB">
        <w:rPr>
          <w:rFonts w:ascii="Times New Roman" w:hAnsi="Times New Roman" w:cs="Helvetica"/>
          <w:sz w:val="20"/>
          <w:szCs w:val="19"/>
          <w:lang w:val="sl-SI"/>
        </w:rPr>
        <w:t>storitve.</w:t>
      </w:r>
    </w:p>
    <w:p w:rsidR="00E975B4" w:rsidRPr="00EC20BB" w:rsidRDefault="00E975B4" w:rsidP="00EC20BB">
      <w:pPr>
        <w:jc w:val="both"/>
        <w:rPr>
          <w:rFonts w:ascii="Times New Roman" w:hAnsi="Times New Roman"/>
          <w:b/>
          <w:sz w:val="20"/>
          <w:lang w:val="sl-SI"/>
        </w:rPr>
      </w:pPr>
    </w:p>
    <w:p w:rsidR="00647F43" w:rsidRPr="00EC20BB" w:rsidRDefault="00EC20BB" w:rsidP="00EC20BB">
      <w:pPr>
        <w:jc w:val="both"/>
        <w:rPr>
          <w:rFonts w:ascii="Times New Roman" w:hAnsi="Times New Roman"/>
          <w:b/>
          <w:sz w:val="20"/>
          <w:lang w:val="sl-SI"/>
        </w:rPr>
      </w:pPr>
      <w:r w:rsidRPr="00EC20BB">
        <w:rPr>
          <w:rFonts w:ascii="Times New Roman" w:hAnsi="Times New Roman" w:cs="Helvetica"/>
          <w:sz w:val="20"/>
          <w:szCs w:val="19"/>
          <w:lang w:val="sl-SI"/>
        </w:rPr>
        <w:t>V Sloveniji, se v povezavi z razvojem storitev zdravja na daljavo</w:t>
      </w:r>
      <w:r w:rsidRPr="00EC20BB">
        <w:rPr>
          <w:rFonts w:ascii="Times New Roman" w:hAnsi="Times New Roman" w:cs="Helvetica"/>
          <w:sz w:val="20"/>
          <w:szCs w:val="12"/>
          <w:lang w:val="sl-SI"/>
        </w:rPr>
        <w:t xml:space="preserve"> </w:t>
      </w:r>
      <w:r w:rsidRPr="00EC20BB">
        <w:rPr>
          <w:rFonts w:ascii="Times New Roman" w:hAnsi="Times New Roman" w:cs="Helvetica"/>
          <w:sz w:val="20"/>
          <w:szCs w:val="19"/>
          <w:lang w:val="sl-SI"/>
        </w:rPr>
        <w:t xml:space="preserve">uporabljala posamezne rešitve, aplikacije in orodja v telemedicini in v okviru pametne specializacije se razvojniki osredotočajo tudi na oblikovanje sodobnih zdravstvenih storitev, ki se izvajajo z uporabo </w:t>
      </w:r>
      <w:r w:rsidRPr="006932DD">
        <w:rPr>
          <w:rFonts w:ascii="Times New Roman" w:hAnsi="Times New Roman" w:cs="Helvetica"/>
          <w:sz w:val="20"/>
          <w:szCs w:val="19"/>
          <w:lang w:val="sl-SI"/>
        </w:rPr>
        <w:t>informacijskih in telekomunikacijskih tehnologij (IKT) in</w:t>
      </w:r>
      <w:r w:rsidRPr="00EC20BB">
        <w:rPr>
          <w:rFonts w:ascii="Times New Roman" w:hAnsi="Times New Roman" w:cs="Helvetica"/>
          <w:sz w:val="20"/>
          <w:szCs w:val="19"/>
          <w:lang w:val="sl-SI"/>
        </w:rPr>
        <w:t xml:space="preserve"> so zato delno ali v celoti dostavljene virtualno – so torej storitve za zdravje na daljavo. Orodja in tehnologije so uporabljene kot sredstvo za izvajanje in podajanje teh storitev, IKT omrežja pa kot povezovalec dveh ali več posameznikov v teh interakcijah.  </w:t>
      </w:r>
    </w:p>
    <w:p w:rsidR="00EC20BB" w:rsidRPr="00EC20BB" w:rsidRDefault="00EC20BB" w:rsidP="00EC20BB">
      <w:pPr>
        <w:jc w:val="both"/>
        <w:rPr>
          <w:rFonts w:ascii="Times New Roman" w:hAnsi="Times New Roman"/>
          <w:b/>
          <w:sz w:val="20"/>
          <w:lang w:val="sl-SI"/>
        </w:rPr>
      </w:pPr>
    </w:p>
    <w:p w:rsidR="00E975B4" w:rsidRPr="00EC20BB" w:rsidRDefault="00507CAE" w:rsidP="00EC20BB">
      <w:pPr>
        <w:jc w:val="both"/>
        <w:rPr>
          <w:rFonts w:ascii="Times New Roman" w:hAnsi="Times New Roman"/>
          <w:b/>
          <w:sz w:val="20"/>
          <w:lang w:val="sl-SI"/>
        </w:rPr>
      </w:pPr>
      <w:r w:rsidRPr="00EC20BB">
        <w:rPr>
          <w:rFonts w:ascii="Times New Roman" w:hAnsi="Times New Roman" w:cs="Helvetica"/>
          <w:b/>
          <w:sz w:val="20"/>
          <w:szCs w:val="25"/>
          <w:lang w:val="sl-SI"/>
        </w:rPr>
        <w:t>Aktivnosti na področju zdravja na daljavo in telemedicine v tujini</w:t>
      </w:r>
    </w:p>
    <w:p w:rsidR="00507CAE" w:rsidRPr="00EC20BB" w:rsidRDefault="00507CAE"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5"/>
          <w:lang w:val="sl-SI"/>
        </w:rPr>
      </w:pPr>
    </w:p>
    <w:p w:rsidR="00507CAE" w:rsidRPr="00EC20BB" w:rsidRDefault="00507CAE"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EC20BB">
        <w:rPr>
          <w:rFonts w:ascii="Times New Roman" w:hAnsi="Times New Roman" w:cs="Helvetica"/>
          <w:sz w:val="20"/>
          <w:szCs w:val="19"/>
          <w:lang w:val="sl-SI"/>
        </w:rPr>
        <w:t>Delo na področju storitev zdravja na daljavo je intenzivno tako v Evropi kot drugod po svetu: ZDA, Japonska, Malezija, Singapur itd. Obstajajo številna mednarodna in evropska združenja najrazličnejših akterjev na področju zdravja na daljavo: strokovna, projektna, industrijska in druga združenja. Med njimi je potrebno omeniti:</w:t>
      </w:r>
      <w:r w:rsidR="00193320" w:rsidRPr="00EC20BB">
        <w:rPr>
          <w:rFonts w:ascii="Times New Roman" w:hAnsi="Times New Roman" w:cs="Helvetica"/>
          <w:sz w:val="20"/>
          <w:szCs w:val="19"/>
          <w:lang w:val="sl-SI"/>
        </w:rPr>
        <w:t xml:space="preserve"> </w:t>
      </w:r>
      <w:r w:rsidRPr="00EC20BB">
        <w:rPr>
          <w:rFonts w:ascii="Times New Roman" w:hAnsi="Times New Roman" w:cs="Helvetica"/>
          <w:sz w:val="20"/>
          <w:szCs w:val="19"/>
          <w:lang w:val="sl-SI"/>
        </w:rPr>
        <w:t>COCIR - European Coordination Committee of the Radiological, Electro-medical and Healthcare IT Industry</w:t>
      </w:r>
      <w:r w:rsidR="00DA6C8C" w:rsidRPr="00EC20BB">
        <w:rPr>
          <w:rFonts w:ascii="Times New Roman" w:hAnsi="Times New Roman" w:cs="Helvetica"/>
          <w:sz w:val="20"/>
          <w:szCs w:val="19"/>
          <w:lang w:val="sl-SI"/>
        </w:rPr>
        <w:t xml:space="preserve">; </w:t>
      </w:r>
      <w:r w:rsidRPr="00EC20BB">
        <w:rPr>
          <w:rFonts w:ascii="Times New Roman" w:hAnsi="Times New Roman" w:cs="Helvetica"/>
          <w:sz w:val="20"/>
          <w:szCs w:val="19"/>
          <w:lang w:val="sl-SI"/>
        </w:rPr>
        <w:t>Continua Health Alliance (</w:t>
      </w:r>
      <w:r w:rsidR="00DA6C8C" w:rsidRPr="00EC20BB">
        <w:rPr>
          <w:rFonts w:ascii="Times New Roman" w:hAnsi="Times New Roman" w:cs="Helvetica"/>
          <w:sz w:val="20"/>
          <w:szCs w:val="19"/>
          <w:lang w:val="sl-SI"/>
        </w:rPr>
        <w:t xml:space="preserve">230 organizacij iz vsega sveta); </w:t>
      </w:r>
      <w:r w:rsidRPr="00EC20BB">
        <w:rPr>
          <w:rFonts w:ascii="Times New Roman" w:hAnsi="Times New Roman" w:cs="Helvetica"/>
          <w:sz w:val="20"/>
          <w:szCs w:val="19"/>
          <w:lang w:val="sl-SI"/>
        </w:rPr>
        <w:t>ISfTeH - International Society for Telemedicine and eHealth. V njem so predstavniki 68 držav, med njimi od leta 2009 dalje tudi Slovensko društvo za medicinsko informatiko kot predstavnik Slo</w:t>
      </w:r>
      <w:r w:rsidR="00DA6C8C" w:rsidRPr="00EC20BB">
        <w:rPr>
          <w:rFonts w:ascii="Times New Roman" w:hAnsi="Times New Roman" w:cs="Helvetica"/>
          <w:sz w:val="20"/>
          <w:szCs w:val="19"/>
          <w:lang w:val="sl-SI"/>
        </w:rPr>
        <w:t xml:space="preserve">venije; </w:t>
      </w:r>
      <w:r w:rsidRPr="00EC20BB">
        <w:rPr>
          <w:rFonts w:ascii="Times New Roman" w:hAnsi="Times New Roman" w:cs="Helvetica"/>
          <w:sz w:val="20"/>
          <w:szCs w:val="19"/>
          <w:lang w:val="sl-SI"/>
        </w:rPr>
        <w:t>ATA - America</w:t>
      </w:r>
      <w:r w:rsidR="00DA6C8C" w:rsidRPr="00EC20BB">
        <w:rPr>
          <w:rFonts w:ascii="Times New Roman" w:hAnsi="Times New Roman" w:cs="Helvetica"/>
          <w:sz w:val="20"/>
          <w:szCs w:val="19"/>
          <w:lang w:val="sl-SI"/>
        </w:rPr>
        <w:t xml:space="preserve">n Telemedicine Association, ZDA; </w:t>
      </w:r>
      <w:r w:rsidRPr="00EC20BB">
        <w:rPr>
          <w:rFonts w:ascii="Times New Roman" w:hAnsi="Times New Roman" w:cs="Helvetica"/>
          <w:sz w:val="20"/>
          <w:szCs w:val="19"/>
          <w:lang w:val="sl-SI"/>
        </w:rPr>
        <w:t>NIFTE - National In</w:t>
      </w:r>
      <w:r w:rsidR="00DA6C8C" w:rsidRPr="00EC20BB">
        <w:rPr>
          <w:rFonts w:ascii="Times New Roman" w:hAnsi="Times New Roman" w:cs="Helvetica"/>
          <w:sz w:val="20"/>
          <w:szCs w:val="19"/>
          <w:lang w:val="sl-SI"/>
        </w:rPr>
        <w:t xml:space="preserve">itiative for Telehealth, Kanada; </w:t>
      </w:r>
      <w:r w:rsidRPr="00EC20BB">
        <w:rPr>
          <w:rFonts w:ascii="Times New Roman" w:hAnsi="Times New Roman" w:cs="Helvetica"/>
          <w:sz w:val="20"/>
          <w:szCs w:val="19"/>
          <w:lang w:val="sl-SI"/>
        </w:rPr>
        <w:t>PERSA - Association of Social Support Monitoring Services, Avstralija</w:t>
      </w:r>
      <w:r w:rsidR="00DA6C8C" w:rsidRPr="00EC20BB">
        <w:rPr>
          <w:rFonts w:ascii="Times New Roman" w:hAnsi="Times New Roman" w:cs="Helvetica"/>
          <w:sz w:val="20"/>
          <w:szCs w:val="19"/>
          <w:lang w:val="sl-SI"/>
        </w:rPr>
        <w:t>.</w:t>
      </w:r>
    </w:p>
    <w:p w:rsidR="00EC20BB" w:rsidRPr="00EC20BB" w:rsidRDefault="00EC20BB"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19"/>
          <w:lang w:val="sl-SI"/>
        </w:rPr>
      </w:pPr>
    </w:p>
    <w:p w:rsidR="00E975B4" w:rsidRPr="00EC20BB" w:rsidRDefault="00507CAE"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19"/>
          <w:lang w:val="sl-SI"/>
        </w:rPr>
      </w:pPr>
      <w:r w:rsidRPr="00EC20BB">
        <w:rPr>
          <w:rFonts w:ascii="Times New Roman" w:hAnsi="Times New Roman" w:cs="Helvetica"/>
          <w:b/>
          <w:sz w:val="20"/>
          <w:szCs w:val="19"/>
          <w:lang w:val="sl-SI"/>
        </w:rPr>
        <w:t>Pregled obstoječih rešitev in storitev za zdravje na daljavo v Evropski uniji</w:t>
      </w:r>
    </w:p>
    <w:p w:rsidR="00507CAE" w:rsidRPr="00EC20BB" w:rsidRDefault="00507CAE"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19"/>
          <w:lang w:val="sl-SI"/>
        </w:rPr>
      </w:pPr>
    </w:p>
    <w:p w:rsidR="00507CAE" w:rsidRPr="00EC20BB" w:rsidRDefault="00507CAE"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EC20BB">
        <w:rPr>
          <w:rFonts w:ascii="Times New Roman" w:hAnsi="Times New Roman" w:cs="Helvetica"/>
          <w:sz w:val="20"/>
          <w:szCs w:val="19"/>
          <w:lang w:val="sl-SI"/>
        </w:rPr>
        <w:t>Evropska komisija aktivno podpir</w:t>
      </w:r>
      <w:r w:rsidR="00921987" w:rsidRPr="00EC20BB">
        <w:rPr>
          <w:rFonts w:ascii="Times New Roman" w:hAnsi="Times New Roman" w:cs="Helvetica"/>
          <w:sz w:val="20"/>
          <w:szCs w:val="19"/>
          <w:lang w:val="sl-SI"/>
        </w:rPr>
        <w:t>a razvoj in raziskave na področ</w:t>
      </w:r>
      <w:r w:rsidRPr="00EC20BB">
        <w:rPr>
          <w:rFonts w:ascii="Times New Roman" w:hAnsi="Times New Roman" w:cs="Helvetica"/>
          <w:sz w:val="20"/>
          <w:szCs w:val="19"/>
          <w:lang w:val="sl-SI"/>
        </w:rPr>
        <w:t>ju novih tehnologij i</w:t>
      </w:r>
      <w:r w:rsidR="00921987" w:rsidRPr="00EC20BB">
        <w:rPr>
          <w:rFonts w:ascii="Times New Roman" w:hAnsi="Times New Roman" w:cs="Helvetica"/>
          <w:sz w:val="20"/>
          <w:szCs w:val="19"/>
          <w:lang w:val="sl-SI"/>
        </w:rPr>
        <w:t>n tehnoloških rešitev na področju zdravja</w:t>
      </w:r>
      <w:r w:rsidRPr="00EC20BB">
        <w:rPr>
          <w:rFonts w:ascii="Times New Roman" w:hAnsi="Times New Roman" w:cs="Helvetica"/>
          <w:sz w:val="20"/>
          <w:szCs w:val="19"/>
          <w:lang w:val="sl-SI"/>
        </w:rPr>
        <w:t xml:space="preserve"> na daljavo skozi številne instrumente:</w:t>
      </w:r>
      <w:r w:rsidR="00193320" w:rsidRPr="00EC20BB">
        <w:rPr>
          <w:rFonts w:ascii="Times New Roman" w:hAnsi="Times New Roman" w:cs="Helvetica"/>
          <w:sz w:val="20"/>
          <w:szCs w:val="19"/>
          <w:lang w:val="sl-SI"/>
        </w:rPr>
        <w:t xml:space="preserve"> </w:t>
      </w:r>
      <w:r w:rsidRPr="00EC20BB">
        <w:rPr>
          <w:rFonts w:ascii="Times New Roman" w:hAnsi="Times New Roman" w:cs="Helvetica"/>
          <w:sz w:val="20"/>
          <w:szCs w:val="19"/>
          <w:lang w:val="sl-SI"/>
        </w:rPr>
        <w:t>okvirni programi (FP7, FP6, FP5, FP4,...)</w:t>
      </w:r>
      <w:r w:rsidR="00193320" w:rsidRPr="00EC20BB">
        <w:rPr>
          <w:rFonts w:ascii="Times New Roman" w:hAnsi="Times New Roman" w:cs="Helvetica"/>
          <w:sz w:val="20"/>
          <w:szCs w:val="19"/>
          <w:lang w:val="sl-SI"/>
        </w:rPr>
        <w:t xml:space="preserve">; </w:t>
      </w:r>
      <w:r w:rsidRPr="00EC20BB">
        <w:rPr>
          <w:rFonts w:ascii="Times New Roman" w:hAnsi="Times New Roman" w:cs="Helvetica"/>
          <w:sz w:val="20"/>
          <w:szCs w:val="19"/>
          <w:lang w:val="sl-SI"/>
        </w:rPr>
        <w:t>ICT PSP - Information and Communication Technologies Policy Support Programmes</w:t>
      </w:r>
      <w:r w:rsidR="00921987" w:rsidRPr="00EC20BB">
        <w:rPr>
          <w:rFonts w:ascii="Times New Roman" w:hAnsi="Times New Roman" w:cs="Helvetica"/>
          <w:sz w:val="20"/>
          <w:szCs w:val="19"/>
          <w:lang w:val="sl-SI"/>
        </w:rPr>
        <w:t xml:space="preserve">; </w:t>
      </w:r>
      <w:r w:rsidRPr="006932DD">
        <w:rPr>
          <w:rFonts w:ascii="Times New Roman" w:hAnsi="Times New Roman" w:cs="Helvetica"/>
          <w:b/>
          <w:sz w:val="20"/>
          <w:szCs w:val="19"/>
          <w:lang w:val="sl-SI"/>
        </w:rPr>
        <w:t xml:space="preserve">AAL JP </w:t>
      </w:r>
      <w:r w:rsidR="006932DD">
        <w:rPr>
          <w:rFonts w:ascii="Times New Roman" w:hAnsi="Times New Roman" w:cs="Helvetica"/>
          <w:b/>
          <w:sz w:val="20"/>
          <w:szCs w:val="19"/>
          <w:lang w:val="sl-SI"/>
        </w:rPr>
        <w:t>–</w:t>
      </w:r>
      <w:r w:rsidRPr="006932DD">
        <w:rPr>
          <w:rFonts w:ascii="Times New Roman" w:hAnsi="Times New Roman" w:cs="Helvetica"/>
          <w:b/>
          <w:sz w:val="20"/>
          <w:szCs w:val="19"/>
          <w:lang w:val="sl-SI"/>
        </w:rPr>
        <w:t xml:space="preserve"> A</w:t>
      </w:r>
      <w:r w:rsidR="006932DD">
        <w:rPr>
          <w:rFonts w:ascii="Times New Roman" w:hAnsi="Times New Roman" w:cs="Helvetica"/>
          <w:b/>
          <w:sz w:val="20"/>
          <w:szCs w:val="19"/>
          <w:lang w:val="sl-SI"/>
        </w:rPr>
        <w:t>ctive and</w:t>
      </w:r>
      <w:r w:rsidRPr="006932DD">
        <w:rPr>
          <w:rFonts w:ascii="Times New Roman" w:hAnsi="Times New Roman" w:cs="Helvetica"/>
          <w:b/>
          <w:sz w:val="20"/>
          <w:szCs w:val="19"/>
          <w:lang w:val="sl-SI"/>
        </w:rPr>
        <w:t xml:space="preserve"> Assistive Living Joint Programme</w:t>
      </w:r>
      <w:r w:rsidR="006932DD">
        <w:rPr>
          <w:rFonts w:ascii="Times New Roman" w:hAnsi="Times New Roman" w:cs="Helvetica"/>
          <w:b/>
          <w:sz w:val="20"/>
          <w:szCs w:val="19"/>
          <w:lang w:val="sl-SI"/>
        </w:rPr>
        <w:t>.</w:t>
      </w:r>
    </w:p>
    <w:p w:rsidR="00E975B4" w:rsidRPr="00EC20BB" w:rsidRDefault="00507CAE"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6932DD">
        <w:rPr>
          <w:rFonts w:ascii="Times New Roman" w:hAnsi="Times New Roman" w:cs="Helvetica"/>
          <w:sz w:val="20"/>
          <w:szCs w:val="19"/>
          <w:lang w:val="sl-SI"/>
        </w:rPr>
        <w:t>Sredstva u</w:t>
      </w:r>
      <w:r w:rsidR="00EA2F46" w:rsidRPr="006932DD">
        <w:rPr>
          <w:rFonts w:ascii="Times New Roman" w:hAnsi="Times New Roman" w:cs="Helvetica"/>
          <w:sz w:val="20"/>
          <w:szCs w:val="19"/>
          <w:lang w:val="sl-SI"/>
        </w:rPr>
        <w:t>smerjajo v razvoj na tem področ</w:t>
      </w:r>
      <w:r w:rsidRPr="006932DD">
        <w:rPr>
          <w:rFonts w:ascii="Times New Roman" w:hAnsi="Times New Roman" w:cs="Helvetica"/>
          <w:sz w:val="20"/>
          <w:szCs w:val="19"/>
          <w:lang w:val="sl-SI"/>
        </w:rPr>
        <w:t>ju tudi nekatere evropske agencije npr.</w:t>
      </w:r>
      <w:r w:rsidR="00EA2F46" w:rsidRPr="006932DD">
        <w:rPr>
          <w:rFonts w:ascii="Times New Roman" w:hAnsi="Times New Roman" w:cs="Helvetica"/>
          <w:sz w:val="20"/>
          <w:szCs w:val="19"/>
          <w:lang w:val="sl-SI"/>
        </w:rPr>
        <w:t>:</w:t>
      </w:r>
      <w:r w:rsidR="00DA6C8C" w:rsidRPr="006932DD">
        <w:rPr>
          <w:rFonts w:ascii="Times New Roman" w:hAnsi="Times New Roman" w:cs="Helvetica"/>
          <w:sz w:val="20"/>
          <w:szCs w:val="19"/>
          <w:lang w:val="sl-SI"/>
        </w:rPr>
        <w:t xml:space="preserve"> </w:t>
      </w:r>
      <w:r w:rsidRPr="006932DD">
        <w:rPr>
          <w:rFonts w:ascii="Times New Roman" w:hAnsi="Times New Roman" w:cs="Helvetica"/>
          <w:sz w:val="20"/>
          <w:szCs w:val="19"/>
          <w:lang w:val="sl-SI"/>
        </w:rPr>
        <w:t>European</w:t>
      </w:r>
      <w:r w:rsidRPr="00EC20BB">
        <w:rPr>
          <w:rFonts w:ascii="Times New Roman" w:hAnsi="Times New Roman" w:cs="Helvetica"/>
          <w:sz w:val="20"/>
          <w:szCs w:val="19"/>
          <w:lang w:val="sl-SI"/>
        </w:rPr>
        <w:t xml:space="preserve"> Agency for Health and Consumers</w:t>
      </w:r>
      <w:r w:rsidR="00921987" w:rsidRPr="00EC20BB">
        <w:rPr>
          <w:rFonts w:ascii="Times New Roman" w:hAnsi="Times New Roman" w:cs="Helvetica"/>
          <w:sz w:val="20"/>
          <w:szCs w:val="19"/>
          <w:lang w:val="sl-SI"/>
        </w:rPr>
        <w:t>,</w:t>
      </w:r>
      <w:r w:rsidRPr="00EC20BB">
        <w:rPr>
          <w:rFonts w:ascii="Times New Roman" w:hAnsi="Times New Roman" w:cs="Helvetica"/>
          <w:sz w:val="20"/>
          <w:szCs w:val="19"/>
          <w:lang w:val="sl-SI"/>
        </w:rPr>
        <w:t xml:space="preserve"> European Commission Executive Agency for Education, Audiovisual and Culture in the framework of the Lifelong Learning Programme</w:t>
      </w:r>
      <w:r w:rsidR="00921987" w:rsidRPr="00EC20BB">
        <w:rPr>
          <w:rFonts w:ascii="Times New Roman" w:hAnsi="Times New Roman" w:cs="Helvetica"/>
          <w:sz w:val="20"/>
          <w:szCs w:val="19"/>
          <w:lang w:val="sl-SI"/>
        </w:rPr>
        <w:t>.</w:t>
      </w:r>
    </w:p>
    <w:p w:rsidR="00647F43" w:rsidRPr="00EC20BB" w:rsidRDefault="00647F43"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5"/>
          <w:lang w:val="sl-SI"/>
        </w:rPr>
      </w:pP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b/>
          <w:sz w:val="20"/>
          <w:szCs w:val="22"/>
          <w:lang w:val="sl-SI"/>
        </w:rPr>
      </w:pPr>
      <w:r w:rsidRPr="00EC20BB">
        <w:rPr>
          <w:rFonts w:ascii="Times New Roman" w:hAnsi="Times New Roman" w:cs="Calibri"/>
          <w:b/>
          <w:sz w:val="20"/>
          <w:szCs w:val="22"/>
          <w:lang w:val="sl-SI"/>
        </w:rPr>
        <w:t>Predstavitev projekta IONIS</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 xml:space="preserve">IONIS je angleška kratica za projekt, ki združuje tehnologije in storitve za ljudi, </w:t>
      </w:r>
      <w:r w:rsidR="005A6C50">
        <w:rPr>
          <w:rFonts w:ascii="Times New Roman" w:hAnsi="Times New Roman" w:cs="Calibri"/>
          <w:sz w:val="20"/>
          <w:szCs w:val="22"/>
          <w:lang w:val="sl-SI"/>
        </w:rPr>
        <w:t>z zmanjšanimi kognitivnimi sposobnostmi (MCI – Mild Cognitive Impairement) in osebe v začetnih fazah demence</w:t>
      </w:r>
      <w:r w:rsidRPr="00EC20BB">
        <w:rPr>
          <w:rFonts w:ascii="Times New Roman" w:hAnsi="Times New Roman" w:cs="Calibri"/>
          <w:sz w:val="20"/>
          <w:szCs w:val="22"/>
          <w:lang w:val="sl-SI"/>
        </w:rPr>
        <w:t xml:space="preserve">.  Platforma, ki   temelji na </w:t>
      </w:r>
      <w:r>
        <w:rPr>
          <w:rFonts w:ascii="Times New Roman" w:hAnsi="Times New Roman" w:cs="Calibri"/>
          <w:sz w:val="20"/>
          <w:szCs w:val="22"/>
          <w:lang w:val="sl-SI"/>
        </w:rPr>
        <w:t xml:space="preserve">povezovanju različnih visoko tehnoloških napravah </w:t>
      </w:r>
      <w:r w:rsidRPr="00EC20BB">
        <w:rPr>
          <w:rFonts w:ascii="Times New Roman" w:hAnsi="Times New Roman" w:cs="Calibri"/>
          <w:sz w:val="20"/>
          <w:szCs w:val="22"/>
          <w:lang w:val="sl-SI"/>
        </w:rPr>
        <w:t>je uporabniško usmerjen</w:t>
      </w:r>
      <w:r>
        <w:rPr>
          <w:rFonts w:ascii="Times New Roman" w:hAnsi="Times New Roman" w:cs="Calibri"/>
          <w:sz w:val="20"/>
          <w:szCs w:val="22"/>
          <w:lang w:val="sl-SI"/>
        </w:rPr>
        <w:t>a</w:t>
      </w:r>
      <w:r w:rsidRPr="00EC20BB">
        <w:rPr>
          <w:rFonts w:ascii="Times New Roman" w:hAnsi="Times New Roman" w:cs="Calibri"/>
          <w:sz w:val="20"/>
          <w:szCs w:val="22"/>
          <w:lang w:val="sl-SI"/>
        </w:rPr>
        <w:t xml:space="preserve"> na širok spekter možnih izzivov in rešitev.  </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IONIS rešitev lahko nadomesti določene</w:t>
      </w:r>
      <w:r w:rsidR="00006C98">
        <w:rPr>
          <w:rFonts w:ascii="Times New Roman" w:hAnsi="Times New Roman" w:cs="Calibri"/>
          <w:sz w:val="20"/>
          <w:szCs w:val="22"/>
          <w:lang w:val="sl-SI"/>
        </w:rPr>
        <w:t xml:space="preserve"> </w:t>
      </w:r>
      <w:r w:rsidRPr="00EC20BB">
        <w:rPr>
          <w:rFonts w:ascii="Times New Roman" w:hAnsi="Times New Roman" w:cs="Calibri"/>
          <w:sz w:val="20"/>
          <w:szCs w:val="22"/>
          <w:lang w:val="sl-SI"/>
        </w:rPr>
        <w:t xml:space="preserve"> </w:t>
      </w:r>
      <w:r w:rsidR="00006C98">
        <w:rPr>
          <w:rFonts w:ascii="Times New Roman" w:hAnsi="Times New Roman" w:cs="Calibri"/>
          <w:sz w:val="20"/>
          <w:szCs w:val="22"/>
          <w:lang w:val="sl-SI"/>
        </w:rPr>
        <w:t xml:space="preserve">vsakodnevne </w:t>
      </w:r>
      <w:r w:rsidRPr="00EC20BB">
        <w:rPr>
          <w:rFonts w:ascii="Times New Roman" w:hAnsi="Times New Roman" w:cs="Calibri"/>
          <w:sz w:val="20"/>
          <w:szCs w:val="22"/>
          <w:lang w:val="sl-SI"/>
        </w:rPr>
        <w:t xml:space="preserve">funkcije in na prilagojen način podpira </w:t>
      </w:r>
      <w:r w:rsidRPr="005A6C50">
        <w:rPr>
          <w:rFonts w:ascii="Times New Roman" w:hAnsi="Times New Roman" w:cs="Calibri"/>
          <w:sz w:val="20"/>
          <w:szCs w:val="22"/>
          <w:lang w:val="sl-SI"/>
        </w:rPr>
        <w:t>osebo z blagimi do zmernimi simptomi demence</w:t>
      </w:r>
      <w:r w:rsidR="00006C98" w:rsidRPr="005A6C50">
        <w:rPr>
          <w:rFonts w:ascii="Times New Roman" w:hAnsi="Times New Roman" w:cs="Calibri"/>
          <w:sz w:val="20"/>
          <w:szCs w:val="22"/>
          <w:lang w:val="sl-SI"/>
        </w:rPr>
        <w:t>,</w:t>
      </w:r>
      <w:r w:rsidRPr="005A6C50">
        <w:rPr>
          <w:rFonts w:ascii="Times New Roman" w:hAnsi="Times New Roman" w:cs="Calibri"/>
          <w:sz w:val="20"/>
          <w:szCs w:val="22"/>
          <w:lang w:val="sl-SI"/>
        </w:rPr>
        <w:t xml:space="preserve"> kot so problem s spominom in upadom razumevanja - duševnega delovanja in procesov pridobivanja znanja ter razumevanja preko razmišljanja, izkušenj in preko čutil.</w:t>
      </w:r>
      <w:r w:rsidRPr="00EC20BB">
        <w:rPr>
          <w:rFonts w:ascii="Times New Roman" w:hAnsi="Times New Roman" w:cs="Calibri"/>
          <w:sz w:val="20"/>
          <w:szCs w:val="22"/>
          <w:lang w:val="sl-SI"/>
        </w:rPr>
        <w:t xml:space="preserve"> </w:t>
      </w:r>
      <w:r w:rsidRPr="00EC20BB">
        <w:rPr>
          <w:rFonts w:ascii="Times New Roman" w:hAnsi="Times New Roman" w:cs="Calibri"/>
          <w:sz w:val="20"/>
          <w:szCs w:val="22"/>
          <w:lang w:val="sl-SI"/>
        </w:rPr>
        <w:t>Integriranost tehnologije s storitvami nudi podporo tako negovalcem kot tudi oskrbovancem.</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b/>
          <w:bCs/>
          <w:sz w:val="20"/>
          <w:szCs w:val="22"/>
          <w:lang w:val="sl-SI"/>
        </w:rPr>
        <w:t>IONIS oblikovanje funkcionalnosti in namen</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 xml:space="preserve">IONIS temelji na preteklih izvedenih projektih v okviru programa AAL - </w:t>
      </w:r>
      <w:hyperlink r:id="rId10" w:history="1">
        <w:r w:rsidRPr="00EC20BB">
          <w:rPr>
            <w:rFonts w:ascii="Times New Roman" w:hAnsi="Times New Roman" w:cs="Calibri"/>
            <w:sz w:val="20"/>
            <w:szCs w:val="22"/>
            <w:lang w:val="sl-SI"/>
          </w:rPr>
          <w:t>ACTIVE AND ASSISTED LIVING PROGRAMME</w:t>
        </w:r>
      </w:hyperlink>
      <w:r w:rsidRPr="00EC20BB">
        <w:rPr>
          <w:rFonts w:ascii="Times New Roman" w:hAnsi="Times New Roman" w:cs="Calibri"/>
          <w:sz w:val="20"/>
          <w:szCs w:val="22"/>
          <w:lang w:val="sl-SI"/>
        </w:rPr>
        <w:t xml:space="preserve"> - ICT for ageing well.</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Temeljne funkcionalnosti za IONIS so bile razvite tekom projekta NITICS (Networked InfrasTructure for Innovative home Care Solutions – Omrežna Infrastruktura za inovativno rešitev domače nege), ki je bil po zaključku izbran za enega od najbolj odličnih in uspešnih AAL projektov.  NITICS platforma bo v prihodnosti opremljena z novimi notranjimi in zu</w:t>
      </w:r>
      <w:r w:rsidR="00006C98">
        <w:rPr>
          <w:rFonts w:ascii="Times New Roman" w:hAnsi="Times New Roman" w:cs="Calibri"/>
          <w:sz w:val="20"/>
          <w:szCs w:val="22"/>
          <w:lang w:val="sl-SI"/>
        </w:rPr>
        <w:t>nanjimi funkcijami in rešitvami.</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b/>
          <w:bCs/>
          <w:sz w:val="20"/>
          <w:szCs w:val="22"/>
          <w:lang w:val="sl-SI"/>
        </w:rPr>
        <w:t>IONIS končni uporabniki in cilji</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Končni uporabniki storitev IONIS so tako primarni kot sekundarni uporabniki.</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 xml:space="preserve">Primarni končni uporabniki so </w:t>
      </w:r>
      <w:r w:rsidRPr="005A6C50">
        <w:rPr>
          <w:rFonts w:ascii="Times New Roman" w:hAnsi="Times New Roman" w:cs="Calibri"/>
          <w:sz w:val="20"/>
          <w:szCs w:val="22"/>
          <w:lang w:val="sl-SI"/>
        </w:rPr>
        <w:t>osebe, z zmanjšano kognicijo</w:t>
      </w:r>
      <w:r w:rsidR="005A6C50">
        <w:rPr>
          <w:rFonts w:ascii="Times New Roman" w:hAnsi="Times New Roman" w:cs="Calibri"/>
          <w:sz w:val="20"/>
          <w:szCs w:val="22"/>
          <w:lang w:val="sl-SI"/>
        </w:rPr>
        <w:t xml:space="preserve"> oziroma</w:t>
      </w:r>
      <w:r w:rsidRPr="005A6C50">
        <w:rPr>
          <w:rFonts w:ascii="Times New Roman" w:hAnsi="Times New Roman" w:cs="Calibri"/>
          <w:sz w:val="20"/>
          <w:szCs w:val="22"/>
          <w:lang w:val="sl-SI"/>
        </w:rPr>
        <w:t xml:space="preserve"> so v </w:t>
      </w:r>
      <w:r w:rsidR="005A6C50">
        <w:rPr>
          <w:rFonts w:ascii="Times New Roman" w:hAnsi="Times New Roman" w:cs="Calibri"/>
          <w:sz w:val="20"/>
          <w:szCs w:val="22"/>
          <w:lang w:val="sl-SI"/>
        </w:rPr>
        <w:t xml:space="preserve">začetnih fazah </w:t>
      </w:r>
      <w:r w:rsidRPr="005A6C50">
        <w:rPr>
          <w:rFonts w:ascii="Times New Roman" w:hAnsi="Times New Roman" w:cs="Calibri"/>
          <w:sz w:val="20"/>
          <w:szCs w:val="22"/>
          <w:lang w:val="sl-SI"/>
        </w:rPr>
        <w:t>demence. Kljub zmanjšanemu spominu in kognitivnih sposobnosti so zmožni izvajati običajne dejavnosti znotraj in zunaj svojega bivalnega okolja. Skupina teh uporabnikov vključuje osebe vseh starosti in ne le starostnike, ki imajo podobne simptome bolezni.</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sz w:val="20"/>
          <w:szCs w:val="22"/>
          <w:lang w:val="sl-SI"/>
        </w:rPr>
      </w:pPr>
      <w:r w:rsidRPr="00EC20BB">
        <w:rPr>
          <w:rFonts w:ascii="Times New Roman" w:hAnsi="Times New Roman" w:cs="Calibri"/>
          <w:sz w:val="20"/>
          <w:szCs w:val="22"/>
          <w:lang w:val="sl-SI"/>
        </w:rPr>
        <w:t xml:space="preserve">Sekundarni končni uporabniki so negovalci, tako poklicni kot tudi prostovoljci in </w:t>
      </w:r>
      <w:r w:rsidR="005A6C50">
        <w:rPr>
          <w:rFonts w:ascii="Times New Roman" w:hAnsi="Times New Roman" w:cs="Calibri"/>
          <w:sz w:val="20"/>
          <w:szCs w:val="22"/>
          <w:lang w:val="sl-SI"/>
        </w:rPr>
        <w:t>svojci osebe z sim</w:t>
      </w:r>
      <w:r w:rsidRPr="005A6C50">
        <w:rPr>
          <w:rFonts w:ascii="Times New Roman" w:hAnsi="Times New Roman" w:cs="Calibri"/>
          <w:sz w:val="20"/>
          <w:szCs w:val="22"/>
          <w:lang w:val="sl-SI"/>
        </w:rPr>
        <w:t>ptomi demence. Ciljna skupina so predvsem osebe, ki v skupnem življenju in pogosto komunikacijo z dementno osebo</w:t>
      </w:r>
      <w:r w:rsidRPr="00EC20BB">
        <w:rPr>
          <w:rFonts w:ascii="Times New Roman" w:hAnsi="Times New Roman" w:cs="Calibri"/>
          <w:sz w:val="20"/>
          <w:szCs w:val="22"/>
          <w:lang w:val="sl-SI"/>
        </w:rPr>
        <w:t xml:space="preserve"> naletijo na  fizične, psihološke ali finančne težave.</w:t>
      </w:r>
    </w:p>
    <w:p w:rsidR="00EC20BB" w:rsidRPr="00EC20BB" w:rsidRDefault="00EC20BB" w:rsidP="00EC20BB">
      <w:pPr>
        <w:widowControl w:val="0"/>
        <w:autoSpaceDE w:val="0"/>
        <w:autoSpaceDN w:val="0"/>
        <w:adjustRightInd w:val="0"/>
        <w:spacing w:after="160" w:line="244" w:lineRule="auto"/>
        <w:jc w:val="both"/>
        <w:rPr>
          <w:rFonts w:ascii="Times New Roman" w:hAnsi="Times New Roman" w:cs="Calibri"/>
          <w:b/>
          <w:sz w:val="20"/>
          <w:szCs w:val="22"/>
          <w:lang w:val="sl-SI"/>
        </w:rPr>
      </w:pPr>
      <w:r w:rsidRPr="00EC20BB">
        <w:rPr>
          <w:rFonts w:ascii="Times New Roman" w:hAnsi="Times New Roman" w:cs="Calibri"/>
          <w:b/>
          <w:sz w:val="20"/>
          <w:szCs w:val="22"/>
          <w:lang w:val="sl-SI"/>
        </w:rPr>
        <w:t>Partnerji projekta</w:t>
      </w:r>
    </w:p>
    <w:p w:rsidR="009D2A96" w:rsidRPr="006932DD" w:rsidRDefault="00EC20BB" w:rsidP="006932DD">
      <w:pPr>
        <w:widowControl w:val="0"/>
        <w:autoSpaceDE w:val="0"/>
        <w:autoSpaceDN w:val="0"/>
        <w:adjustRightInd w:val="0"/>
        <w:spacing w:after="160" w:line="244" w:lineRule="auto"/>
        <w:jc w:val="both"/>
        <w:rPr>
          <w:rFonts w:ascii="Times New Roman" w:hAnsi="Times New Roman" w:cs="Calibri"/>
          <w:sz w:val="20"/>
          <w:szCs w:val="22"/>
          <w:lang w:val="sl-SI"/>
        </w:rPr>
      </w:pPr>
      <w:r w:rsidRPr="00006C98">
        <w:rPr>
          <w:rFonts w:ascii="Times New Roman" w:hAnsi="Times New Roman" w:cs="Calibri"/>
          <w:sz w:val="20"/>
          <w:szCs w:val="22"/>
          <w:lang w:val="sl-SI"/>
        </w:rPr>
        <w:t>Konzorcij za razvoj storitev ter tehnologije za IONIS vključuje partnerje iz Švice, Romunije, Poljske, Madžarske in Sl</w:t>
      </w:r>
      <w:r w:rsidR="00006C98">
        <w:rPr>
          <w:rFonts w:ascii="Times New Roman" w:hAnsi="Times New Roman" w:cs="Calibri"/>
          <w:sz w:val="20"/>
          <w:szCs w:val="22"/>
          <w:lang w:val="sl-SI"/>
        </w:rPr>
        <w:t>ovenije. Vključena so podjeta s</w:t>
      </w:r>
      <w:r w:rsidRPr="00006C98">
        <w:rPr>
          <w:rFonts w:ascii="Times New Roman" w:hAnsi="Times New Roman" w:cs="Calibri"/>
          <w:sz w:val="20"/>
          <w:szCs w:val="22"/>
          <w:lang w:val="sl-SI"/>
        </w:rPr>
        <w:t xml:space="preserve"> področja tehnološkega razvoja programske in tehnične opreme</w:t>
      </w:r>
      <w:r w:rsidR="006932DD">
        <w:rPr>
          <w:rFonts w:ascii="Times New Roman" w:hAnsi="Times New Roman" w:cs="Calibri"/>
          <w:sz w:val="20"/>
          <w:szCs w:val="22"/>
          <w:lang w:val="sl-SI"/>
        </w:rPr>
        <w:t xml:space="preserve"> (EXYS, CITST, SOFTIC)</w:t>
      </w:r>
      <w:r w:rsidRPr="00006C98">
        <w:rPr>
          <w:rFonts w:ascii="Times New Roman" w:hAnsi="Times New Roman" w:cs="Calibri"/>
          <w:sz w:val="20"/>
          <w:szCs w:val="22"/>
          <w:lang w:val="sl-SI"/>
        </w:rPr>
        <w:t>, tehnične univerze</w:t>
      </w:r>
      <w:r w:rsidR="006932DD">
        <w:rPr>
          <w:rFonts w:ascii="Times New Roman" w:hAnsi="Times New Roman" w:cs="Calibri"/>
          <w:sz w:val="20"/>
          <w:szCs w:val="22"/>
          <w:lang w:val="sl-SI"/>
        </w:rPr>
        <w:t xml:space="preserve"> (University Politechnica of Bucharest, Warshaw University of Technology), medicinska fakulteta (Department of Geriatrics Warshaw)</w:t>
      </w:r>
      <w:r w:rsidRPr="00006C98">
        <w:rPr>
          <w:rFonts w:ascii="Times New Roman" w:hAnsi="Times New Roman" w:cs="Calibri"/>
          <w:sz w:val="20"/>
          <w:szCs w:val="22"/>
          <w:lang w:val="sl-SI"/>
        </w:rPr>
        <w:t>, domovi za ostarele</w:t>
      </w:r>
      <w:r w:rsidR="006932DD">
        <w:rPr>
          <w:rFonts w:ascii="Times New Roman" w:hAnsi="Times New Roman" w:cs="Calibri"/>
          <w:sz w:val="20"/>
          <w:szCs w:val="22"/>
          <w:lang w:val="sl-SI"/>
        </w:rPr>
        <w:t xml:space="preserve"> </w:t>
      </w:r>
      <w:r w:rsidRPr="00006C98">
        <w:rPr>
          <w:rFonts w:ascii="Times New Roman" w:hAnsi="Times New Roman" w:cs="Calibri"/>
          <w:sz w:val="20"/>
          <w:szCs w:val="22"/>
          <w:lang w:val="sl-SI"/>
        </w:rPr>
        <w:t xml:space="preserve">ter specifične strokovne organizacije za obravnavo, raziskavo in razvoj storitev za </w:t>
      </w:r>
      <w:r w:rsidR="006932DD">
        <w:rPr>
          <w:rFonts w:ascii="Times New Roman" w:hAnsi="Times New Roman" w:cs="Calibri"/>
          <w:sz w:val="20"/>
          <w:szCs w:val="22"/>
          <w:lang w:val="sl-SI"/>
        </w:rPr>
        <w:t xml:space="preserve">podporo osebam z demenco (Oszi Napsugar Otthon, Alzheimer Slovenija – društvo Spominčica in Zavod </w:t>
      </w:r>
      <w:r w:rsidR="006932DD">
        <w:rPr>
          <w:rFonts w:ascii="Times New Roman" w:hAnsi="Times New Roman" w:cs="Calibri"/>
          <w:sz w:val="20"/>
          <w:szCs w:val="22"/>
          <w:lang w:val="sl-SI"/>
        </w:rPr>
        <w:lastRenderedPageBreak/>
        <w:t xml:space="preserve">IZRIIS). </w:t>
      </w:r>
    </w:p>
    <w:p w:rsidR="00BD3EDA" w:rsidRPr="00EC20BB" w:rsidRDefault="00647F43"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8"/>
          <w:lang w:val="sl-SI"/>
        </w:rPr>
      </w:pPr>
      <w:r w:rsidRPr="00EC20BB">
        <w:rPr>
          <w:rFonts w:ascii="Times New Roman" w:hAnsi="Times New Roman" w:cs="Helvetica"/>
          <w:b/>
          <w:sz w:val="20"/>
          <w:szCs w:val="28"/>
          <w:lang w:val="sl-SI"/>
        </w:rPr>
        <w:t>ZAKLJUČEK</w:t>
      </w:r>
    </w:p>
    <w:p w:rsidR="005D65AC" w:rsidRPr="00EC20BB" w:rsidRDefault="005D65AC"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sz w:val="20"/>
          <w:szCs w:val="28"/>
          <w:lang w:val="sl-SI"/>
        </w:rPr>
      </w:pPr>
    </w:p>
    <w:p w:rsidR="005D65AC" w:rsidRPr="00EC20BB" w:rsidRDefault="009D2A96"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EC20BB">
        <w:rPr>
          <w:rFonts w:ascii="Times New Roman" w:hAnsi="Times New Roman" w:cs="Helvetica"/>
          <w:sz w:val="20"/>
          <w:szCs w:val="19"/>
          <w:lang w:val="sl-SI"/>
        </w:rPr>
        <w:t>Razvoj sistem</w:t>
      </w:r>
      <w:r w:rsidR="001902A4" w:rsidRPr="00EC20BB">
        <w:rPr>
          <w:rFonts w:ascii="Times New Roman" w:hAnsi="Times New Roman" w:cs="Helvetica"/>
          <w:sz w:val="20"/>
          <w:szCs w:val="19"/>
          <w:lang w:val="sl-SI"/>
        </w:rPr>
        <w:t xml:space="preserve">a </w:t>
      </w:r>
      <w:r w:rsidR="00C21443">
        <w:rPr>
          <w:rFonts w:ascii="Times New Roman" w:hAnsi="Times New Roman" w:cs="Helvetica"/>
          <w:sz w:val="20"/>
          <w:szCs w:val="19"/>
          <w:lang w:val="sl-SI"/>
        </w:rPr>
        <w:t xml:space="preserve">za podporne </w:t>
      </w:r>
      <w:r w:rsidR="00C21443" w:rsidRPr="005A6C50">
        <w:rPr>
          <w:rFonts w:ascii="Times New Roman" w:hAnsi="Times New Roman" w:cs="Helvetica"/>
          <w:sz w:val="20"/>
          <w:szCs w:val="19"/>
          <w:lang w:val="sl-SI"/>
        </w:rPr>
        <w:t>storitve za osebe z demenco bo v okviru</w:t>
      </w:r>
      <w:r w:rsidR="00C21443">
        <w:rPr>
          <w:rFonts w:ascii="Times New Roman" w:hAnsi="Times New Roman" w:cs="Helvetica"/>
          <w:sz w:val="20"/>
          <w:szCs w:val="19"/>
          <w:lang w:val="sl-SI"/>
        </w:rPr>
        <w:t xml:space="preserve"> razvoja sistema</w:t>
      </w:r>
      <w:r w:rsidR="00BD3EDA" w:rsidRPr="00EC20BB">
        <w:rPr>
          <w:rFonts w:ascii="Times New Roman" w:hAnsi="Times New Roman" w:cs="Helvetica"/>
          <w:sz w:val="20"/>
          <w:szCs w:val="19"/>
          <w:lang w:val="sl-SI"/>
        </w:rPr>
        <w:t xml:space="preserve"> </w:t>
      </w:r>
      <w:r w:rsidR="00C21443">
        <w:rPr>
          <w:rFonts w:ascii="Times New Roman" w:hAnsi="Times New Roman" w:cs="Helvetica"/>
          <w:sz w:val="20"/>
          <w:szCs w:val="19"/>
          <w:lang w:val="sl-SI"/>
        </w:rPr>
        <w:t xml:space="preserve">za spremljanje in podporo na nivoju širše regije, kot je Evropska skupnost lahko </w:t>
      </w:r>
      <w:r w:rsidR="00BD3EDA" w:rsidRPr="00EC20BB">
        <w:rPr>
          <w:rFonts w:ascii="Times New Roman" w:hAnsi="Times New Roman" w:cs="Helvetica"/>
          <w:sz w:val="20"/>
          <w:szCs w:val="19"/>
          <w:lang w:val="sl-SI"/>
        </w:rPr>
        <w:t>pomembno zmanjšal dejanskegi pojav neenakosti v zdravju pri obravnavani populaciji.</w:t>
      </w:r>
    </w:p>
    <w:p w:rsidR="00E3099A" w:rsidRPr="00EC20BB" w:rsidRDefault="00E3099A" w:rsidP="00EC20BB">
      <w:pPr>
        <w:jc w:val="both"/>
        <w:rPr>
          <w:rFonts w:ascii="Times New Roman" w:hAnsi="Times New Roman" w:cs="Helvetica"/>
          <w:b/>
          <w:sz w:val="20"/>
          <w:szCs w:val="19"/>
          <w:lang w:val="sl-SI"/>
        </w:rPr>
      </w:pPr>
    </w:p>
    <w:p w:rsidR="006833FB" w:rsidRPr="00EC20BB" w:rsidRDefault="006833FB" w:rsidP="00EC20BB">
      <w:pPr>
        <w:jc w:val="both"/>
        <w:rPr>
          <w:rFonts w:ascii="Times New Roman" w:hAnsi="Times New Roman" w:cs="Helvetica"/>
          <w:b/>
          <w:sz w:val="20"/>
          <w:szCs w:val="19"/>
          <w:lang w:val="sl-SI"/>
        </w:rPr>
      </w:pPr>
    </w:p>
    <w:p w:rsidR="00903C8B" w:rsidRPr="00EC20BB" w:rsidRDefault="009D2A96" w:rsidP="00EC20BB">
      <w:pPr>
        <w:jc w:val="both"/>
        <w:rPr>
          <w:rFonts w:ascii="Times New Roman" w:hAnsi="Times New Roman" w:cs="Helvetica"/>
          <w:b/>
          <w:sz w:val="20"/>
          <w:szCs w:val="19"/>
          <w:lang w:val="sl-SI"/>
        </w:rPr>
      </w:pPr>
      <w:r w:rsidRPr="00EC20BB">
        <w:rPr>
          <w:rFonts w:ascii="Times New Roman" w:hAnsi="Times New Roman" w:cs="Helvetica"/>
          <w:b/>
          <w:sz w:val="20"/>
          <w:szCs w:val="19"/>
          <w:lang w:val="sl-SI"/>
        </w:rPr>
        <w:t>Bibliografija</w:t>
      </w:r>
    </w:p>
    <w:p w:rsidR="009D2A96" w:rsidRPr="00EC20BB" w:rsidRDefault="00236515" w:rsidP="00EC2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r w:rsidRPr="00EC20BB">
        <w:rPr>
          <w:rFonts w:ascii="Times New Roman" w:hAnsi="Times New Roman" w:cs="Helvetica"/>
          <w:sz w:val="20"/>
          <w:szCs w:val="19"/>
          <w:lang w:val="sl-SI"/>
        </w:rPr>
        <w:tab/>
      </w:r>
    </w:p>
    <w:p w:rsidR="005A6C50" w:rsidRPr="005A6C50" w:rsidRDefault="006932DD"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Cohen-Mansfield J., Rachel Gavendo R., Blackburn E., </w:t>
      </w:r>
      <w:r w:rsidRPr="005A6C50">
        <w:rPr>
          <w:rFonts w:cs="Helvetica"/>
          <w:i/>
          <w:sz w:val="20"/>
          <w:szCs w:val="19"/>
          <w:lang w:val="sl-SI"/>
        </w:rPr>
        <w:t>Activity Preferences of persons with dementia: An examination of reports by formal and informal caregivers</w:t>
      </w:r>
      <w:r w:rsidRPr="005A6C50">
        <w:rPr>
          <w:rFonts w:cs="Helvetica"/>
          <w:sz w:val="20"/>
          <w:szCs w:val="19"/>
          <w:lang w:val="sl-SI"/>
        </w:rPr>
        <w:t xml:space="preserve">, Sage pub., November 10, 2017;  </w:t>
      </w:r>
      <w:hyperlink r:id="rId11" w:history="1">
        <w:r w:rsidRPr="005A6C50">
          <w:rPr>
            <w:rStyle w:val="Hyperlink"/>
            <w:rFonts w:cs="Helvetica"/>
            <w:sz w:val="20"/>
            <w:szCs w:val="19"/>
            <w:lang w:val="sl-SI"/>
          </w:rPr>
          <w:t>http://journals.sagepub.com/home/dem</w:t>
        </w:r>
      </w:hyperlink>
    </w:p>
    <w:p w:rsidR="005A6C50" w:rsidRDefault="00236515"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Dovgan, E., Luštrek, M., Pogorelc, B., Gradišek, A., Bruger, H., &amp; Gams, Intelligent elderly-care prototype for fall and disease detection. </w:t>
      </w:r>
      <w:r w:rsidRPr="00015469">
        <w:rPr>
          <w:rFonts w:cs="Helvetica"/>
          <w:i/>
          <w:sz w:val="20"/>
          <w:szCs w:val="19"/>
          <w:lang w:val="sl-SI"/>
        </w:rPr>
        <w:t>Slov</w:t>
      </w:r>
      <w:r w:rsidR="005A6C50" w:rsidRPr="00015469">
        <w:rPr>
          <w:rFonts w:cs="Helvetica"/>
          <w:i/>
          <w:sz w:val="20"/>
          <w:szCs w:val="19"/>
          <w:lang w:val="sl-SI"/>
        </w:rPr>
        <w:t>enian Medical Journal</w:t>
      </w:r>
      <w:r w:rsidR="005A6C50">
        <w:rPr>
          <w:rFonts w:cs="Helvetica"/>
          <w:sz w:val="20"/>
          <w:szCs w:val="19"/>
          <w:lang w:val="sl-SI"/>
        </w:rPr>
        <w:t>, 80(11).)</w:t>
      </w:r>
    </w:p>
    <w:p w:rsidR="005A6C50" w:rsidRDefault="009D2A96"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Dima Catalina, Legal Officer ICT for Health Unit, DG Information Society and Media, EC. Introduction to legal framework for eHealth. </w:t>
      </w:r>
      <w:r w:rsidRPr="00015469">
        <w:rPr>
          <w:rFonts w:cs="Helvetica"/>
          <w:i/>
          <w:sz w:val="20"/>
          <w:szCs w:val="19"/>
          <w:lang w:val="sl-SI"/>
        </w:rPr>
        <w:t>SEeHealth Seminar: The Roadmap from Concept to Practice</w:t>
      </w:r>
      <w:r w:rsidRPr="005A6C50">
        <w:rPr>
          <w:rFonts w:cs="Helvetica"/>
          <w:sz w:val="20"/>
          <w:szCs w:val="19"/>
          <w:lang w:val="sl-SI"/>
        </w:rPr>
        <w:t xml:space="preserve"> (LJ 20-21.1.10) </w:t>
      </w:r>
    </w:p>
    <w:p w:rsidR="005A6C50" w:rsidRDefault="009D2A96"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Directive on a transparency mechanism for Information Society services. http://ec.europa.eu/internal_market/e-commerce/transparency_en.htm (dostopno 2011-07-11) </w:t>
      </w:r>
    </w:p>
    <w:p w:rsidR="005A6C50" w:rsidRDefault="00236515"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European Commission. Communication on eHealth – making healthcare better for European citizens: </w:t>
      </w:r>
      <w:r w:rsidRPr="00015469">
        <w:rPr>
          <w:rFonts w:cs="Helvetica"/>
          <w:i/>
          <w:sz w:val="20"/>
          <w:szCs w:val="19"/>
          <w:lang w:val="sl-SI"/>
        </w:rPr>
        <w:t>„An action plan for a European eHealth Area”</w:t>
      </w:r>
      <w:r w:rsidRPr="005A6C50">
        <w:rPr>
          <w:rFonts w:cs="Helvetica"/>
          <w:sz w:val="20"/>
          <w:szCs w:val="19"/>
          <w:lang w:val="sl-SI"/>
        </w:rPr>
        <w:t>, COM(2004) 356 final, 2004.</w:t>
      </w:r>
    </w:p>
    <w:p w:rsidR="005A6C50" w:rsidRDefault="00236515"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Fisk MJ. Telecare and Telehealth: Social Change and Service Developments in the UK and the European Union. </w:t>
      </w:r>
      <w:r w:rsidRPr="00015469">
        <w:rPr>
          <w:rFonts w:cs="Helvetica"/>
          <w:i/>
          <w:sz w:val="20"/>
          <w:szCs w:val="19"/>
          <w:lang w:val="sl-SI"/>
        </w:rPr>
        <w:t>Global Telehealth 2010 Conf.</w:t>
      </w:r>
      <w:r w:rsidRPr="005A6C50">
        <w:rPr>
          <w:rFonts w:cs="Helvetica"/>
          <w:sz w:val="20"/>
          <w:szCs w:val="19"/>
          <w:lang w:val="sl-SI"/>
        </w:rPr>
        <w:t xml:space="preserve">, Perth, Australia.  </w:t>
      </w:r>
    </w:p>
    <w:p w:rsidR="005A6C50" w:rsidRDefault="009D2A96"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ICT &amp; Ageing: Users, Markets and Technologies; </w:t>
      </w:r>
      <w:r w:rsidRPr="00015469">
        <w:rPr>
          <w:rFonts w:cs="Helvetica"/>
          <w:i/>
          <w:sz w:val="20"/>
          <w:szCs w:val="19"/>
          <w:lang w:val="sl-SI"/>
        </w:rPr>
        <w:t>Compilation Report on Ethical Issues</w:t>
      </w:r>
      <w:r w:rsidRPr="005A6C50">
        <w:rPr>
          <w:rFonts w:cs="Helvetica"/>
          <w:sz w:val="20"/>
          <w:szCs w:val="19"/>
          <w:lang w:val="sl-SI"/>
        </w:rPr>
        <w:t>; (Deliverable No. 11). Empirica. 2009.</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2015, System elements integration and field trial report for AAL project NITICS Slovenia. [in] </w:t>
      </w:r>
      <w:r w:rsidRPr="00015469">
        <w:rPr>
          <w:rFonts w:cs="Helvetica"/>
          <w:i/>
          <w:sz w:val="20"/>
          <w:szCs w:val="19"/>
          <w:lang w:val="sl-SI"/>
        </w:rPr>
        <w:t>Information Society IS 2015</w:t>
      </w:r>
      <w:r w:rsidRPr="005A6C50">
        <w:rPr>
          <w:rFonts w:cs="Helvetica"/>
          <w:sz w:val="20"/>
          <w:szCs w:val="19"/>
          <w:lang w:val="sl-SI"/>
        </w:rPr>
        <w:t xml:space="preserve">, </w:t>
      </w:r>
      <w:r w:rsidRPr="00015469">
        <w:rPr>
          <w:rFonts w:cs="Helvetica"/>
          <w:i/>
          <w:sz w:val="20"/>
          <w:szCs w:val="19"/>
          <w:lang w:val="sl-SI"/>
        </w:rPr>
        <w:t>Proceedings of the 18th International Multiconference</w:t>
      </w:r>
      <w:r w:rsidRPr="005A6C50">
        <w:rPr>
          <w:rFonts w:cs="Helvetica"/>
          <w:sz w:val="20"/>
          <w:szCs w:val="19"/>
          <w:lang w:val="sl-SI"/>
        </w:rPr>
        <w:t>. IJS: Ljubljana.</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Samar-Brencic N., 2014, Service requirements for supporting daily activities of elderly people living at home - multi-</w:t>
      </w:r>
      <w:r w:rsidRPr="005A6C50">
        <w:rPr>
          <w:rFonts w:cs="Helvetica"/>
          <w:sz w:val="20"/>
          <w:szCs w:val="19"/>
          <w:lang w:val="sl-SI"/>
        </w:rPr>
        <w:t>national survey within AAL project</w:t>
      </w:r>
      <w:bookmarkStart w:id="1" w:name="_Toc340613642"/>
      <w:bookmarkStart w:id="2" w:name="_Toc340613818"/>
      <w:r w:rsidRPr="005A6C50">
        <w:rPr>
          <w:rFonts w:cs="Helvetica"/>
          <w:sz w:val="20"/>
          <w:szCs w:val="19"/>
          <w:lang w:val="sl-SI"/>
        </w:rPr>
        <w:t xml:space="preserve"> </w:t>
      </w:r>
      <w:bookmarkEnd w:id="1"/>
      <w:bookmarkEnd w:id="2"/>
      <w:r w:rsidRPr="005A6C50">
        <w:rPr>
          <w:rFonts w:cs="Helvetica"/>
          <w:sz w:val="20"/>
          <w:szCs w:val="19"/>
          <w:lang w:val="sl-SI"/>
        </w:rPr>
        <w:t xml:space="preserve">NITICS. [in] </w:t>
      </w:r>
      <w:r w:rsidRPr="00015469">
        <w:rPr>
          <w:rFonts w:cs="Helvetica"/>
          <w:i/>
          <w:sz w:val="20"/>
          <w:szCs w:val="19"/>
          <w:lang w:val="sl-SI"/>
        </w:rPr>
        <w:t>Information Society IS 2014, Proceedings of the 17th International Multiconference</w:t>
      </w:r>
      <w:r w:rsidRPr="005A6C50">
        <w:rPr>
          <w:rFonts w:cs="Helvetica"/>
          <w:sz w:val="20"/>
          <w:szCs w:val="19"/>
          <w:lang w:val="sl-SI"/>
        </w:rPr>
        <w:t>. IJS: Ljubljana.</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2013 New ICT-based services in long-term home-care for elderly persons. [in] </w:t>
      </w:r>
      <w:r w:rsidRPr="00015469">
        <w:rPr>
          <w:rFonts w:cs="Helvetica"/>
          <w:i/>
          <w:sz w:val="20"/>
          <w:szCs w:val="19"/>
          <w:lang w:val="sl-SI"/>
        </w:rPr>
        <w:t>The future of Slovenia as a long-living society: Proceedings of the expert program of the 12th Festival of the Third Age</w:t>
      </w:r>
      <w:r w:rsidRPr="005A6C50">
        <w:rPr>
          <w:rFonts w:cs="Helvetica"/>
          <w:sz w:val="20"/>
          <w:szCs w:val="19"/>
          <w:lang w:val="sl-SI"/>
        </w:rPr>
        <w:t>. Proevent: Ljubljana.</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2013. Networked infrastructure for innovative home care solutions. [in] </w:t>
      </w:r>
      <w:r w:rsidRPr="00015469">
        <w:rPr>
          <w:rFonts w:cs="Helvetica"/>
          <w:i/>
          <w:sz w:val="20"/>
          <w:szCs w:val="19"/>
          <w:lang w:val="sl-SI"/>
        </w:rPr>
        <w:t>Information Society IS 2013, Proceedings of the 16th International Multiconference</w:t>
      </w:r>
      <w:r w:rsidRPr="005A6C50">
        <w:rPr>
          <w:rFonts w:cs="Helvetica"/>
          <w:sz w:val="20"/>
          <w:szCs w:val="19"/>
          <w:lang w:val="sl-SI"/>
        </w:rPr>
        <w:t>. IJS: Ljubljana.</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2013, Social exclusion and suicide in the elderly population [in] </w:t>
      </w:r>
      <w:r w:rsidRPr="00015469">
        <w:rPr>
          <w:rFonts w:cs="Helvetica"/>
          <w:i/>
          <w:sz w:val="20"/>
          <w:szCs w:val="19"/>
          <w:lang w:val="sl-SI"/>
        </w:rPr>
        <w:t>Facing genocide and suicide: international conference, Celje</w:t>
      </w:r>
      <w:r w:rsidRPr="005A6C50">
        <w:rPr>
          <w:rFonts w:cs="Helvetica"/>
          <w:sz w:val="20"/>
          <w:szCs w:val="19"/>
          <w:lang w:val="sl-SI"/>
        </w:rPr>
        <w:t>. TEOF: Ljubljana.</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2012, Demographic change, aging population and an increase of fear and anxiety in the population of elderly due to inequalities in health. [in] </w:t>
      </w:r>
      <w:r w:rsidRPr="00015469">
        <w:rPr>
          <w:rFonts w:cs="Helvetica"/>
          <w:i/>
          <w:sz w:val="20"/>
          <w:szCs w:val="19"/>
          <w:lang w:val="sl-SI"/>
        </w:rPr>
        <w:t>Proceedings of the International conference Celje</w:t>
      </w:r>
      <w:r w:rsidRPr="005A6C50">
        <w:rPr>
          <w:rFonts w:cs="Helvetica"/>
          <w:sz w:val="20"/>
          <w:szCs w:val="19"/>
          <w:lang w:val="sl-SI"/>
        </w:rPr>
        <w:t>. TEOF: Ljubljana.</w:t>
      </w:r>
    </w:p>
    <w:p w:rsid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2012, Demographic change, aging population and a decrease of inequalities in health at the elderly population through the implementation of the ICT services. [in] </w:t>
      </w:r>
      <w:r w:rsidRPr="00015469">
        <w:rPr>
          <w:rFonts w:cs="Helvetica"/>
          <w:i/>
          <w:sz w:val="20"/>
          <w:szCs w:val="19"/>
          <w:lang w:val="sl-SI"/>
        </w:rPr>
        <w:t>Proceedings of the 15th International Multiconference</w:t>
      </w:r>
      <w:r w:rsidRPr="005A6C50">
        <w:rPr>
          <w:rFonts w:cs="Helvetica"/>
          <w:sz w:val="20"/>
          <w:szCs w:val="19"/>
          <w:lang w:val="sl-SI"/>
        </w:rPr>
        <w:t>. IJS: Ljubljana.</w:t>
      </w:r>
    </w:p>
    <w:p w:rsidR="005A6C50" w:rsidRDefault="007D717D"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2011, Elderly persons in Slovenia - their use of ICT in communication with each other and prevention of their social exclusion. [in] </w:t>
      </w:r>
      <w:r w:rsidRPr="00015469">
        <w:rPr>
          <w:rFonts w:cs="Helvetica"/>
          <w:i/>
          <w:sz w:val="20"/>
          <w:szCs w:val="19"/>
          <w:lang w:val="sl-SI"/>
        </w:rPr>
        <w:t>Information Soicety IS 2011, Proceedings of the 14th International Multiconference</w:t>
      </w:r>
      <w:r w:rsidRPr="005A6C50">
        <w:rPr>
          <w:rFonts w:cs="Helvetica"/>
          <w:sz w:val="20"/>
          <w:szCs w:val="19"/>
          <w:lang w:val="sl-SI"/>
        </w:rPr>
        <w:t xml:space="preserve">. IJS: Ljubljana. </w:t>
      </w:r>
    </w:p>
    <w:p w:rsidR="005A6C50" w:rsidRDefault="007D717D"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Samar-Brencic N., 2011, Efforts for the social inclusion of elderly as part of the answer for reconciliation between generations and intergenerational solidarity – a contribution to sustainable development. [in] </w:t>
      </w:r>
      <w:r w:rsidRPr="00015469">
        <w:rPr>
          <w:rFonts w:cs="Helvetica"/>
          <w:i/>
          <w:sz w:val="20"/>
          <w:szCs w:val="19"/>
          <w:lang w:val="sl-SI"/>
        </w:rPr>
        <w:t>Proceedings of the International conference Celje</w:t>
      </w:r>
      <w:r w:rsidRPr="005A6C50">
        <w:rPr>
          <w:rFonts w:cs="Helvetica"/>
          <w:sz w:val="20"/>
          <w:szCs w:val="19"/>
          <w:lang w:val="sl-SI"/>
        </w:rPr>
        <w:t>. TEOF: Ljubljana.</w:t>
      </w:r>
    </w:p>
    <w:p w:rsidR="005A6C50" w:rsidRDefault="009D2A96"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Rudel D, Fisk M, Roze R.</w:t>
      </w:r>
      <w:r w:rsidR="00015469">
        <w:rPr>
          <w:rFonts w:cs="Helvetica"/>
          <w:sz w:val="20"/>
          <w:szCs w:val="19"/>
          <w:lang w:val="sl-SI"/>
        </w:rPr>
        <w:t>, 2011,</w:t>
      </w:r>
      <w:r w:rsidRPr="005A6C50">
        <w:rPr>
          <w:rFonts w:cs="Helvetica"/>
          <w:sz w:val="20"/>
          <w:szCs w:val="19"/>
          <w:lang w:val="sl-SI"/>
        </w:rPr>
        <w:t xml:space="preserve"> Definitions of terms in Telehealth. </w:t>
      </w:r>
      <w:r w:rsidR="00015469">
        <w:rPr>
          <w:rFonts w:cs="Helvetica"/>
          <w:i/>
          <w:sz w:val="20"/>
          <w:szCs w:val="19"/>
          <w:lang w:val="sl-SI"/>
        </w:rPr>
        <w:t>Inform Med Slov Print</w:t>
      </w:r>
      <w:r w:rsidRPr="00015469">
        <w:rPr>
          <w:rFonts w:cs="Helvetica"/>
          <w:i/>
          <w:sz w:val="20"/>
          <w:szCs w:val="19"/>
          <w:lang w:val="sl-SI"/>
        </w:rPr>
        <w:t>ed</w:t>
      </w:r>
      <w:r w:rsidRPr="005A6C50">
        <w:rPr>
          <w:rFonts w:cs="Helvetica"/>
          <w:sz w:val="20"/>
          <w:szCs w:val="19"/>
          <w:lang w:val="sl-SI"/>
        </w:rPr>
        <w:t xml:space="preserve">; 16(1):28-46. http://ims.mf.uni-lj.si/archive/16%281%29/21.pdf (dostopno 2011-10-12). </w:t>
      </w:r>
    </w:p>
    <w:p w:rsidR="005A6C50" w:rsidRDefault="009D2A96" w:rsidP="00EC20BB">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Rudel</w:t>
      </w:r>
      <w:r w:rsidR="00921987" w:rsidRPr="005A6C50">
        <w:rPr>
          <w:rFonts w:cs="Helvetica"/>
          <w:sz w:val="20"/>
          <w:szCs w:val="19"/>
          <w:lang w:val="sl-SI"/>
        </w:rPr>
        <w:t xml:space="preserve"> D</w:t>
      </w:r>
      <w:r w:rsidRPr="005A6C50">
        <w:rPr>
          <w:rFonts w:cs="Helvetica"/>
          <w:sz w:val="20"/>
          <w:szCs w:val="19"/>
          <w:lang w:val="sl-SI"/>
        </w:rPr>
        <w:t>, M.J. Fisk,</w:t>
      </w:r>
      <w:r w:rsidR="007D717D" w:rsidRPr="005A6C50">
        <w:rPr>
          <w:rFonts w:cs="Helvetica"/>
          <w:sz w:val="20"/>
          <w:szCs w:val="19"/>
          <w:lang w:val="sl-SI"/>
        </w:rPr>
        <w:t xml:space="preserve"> </w:t>
      </w:r>
      <w:r w:rsidR="00015469">
        <w:rPr>
          <w:rFonts w:cs="Helvetica"/>
          <w:sz w:val="20"/>
          <w:szCs w:val="19"/>
          <w:lang w:val="sl-SI"/>
        </w:rPr>
        <w:t xml:space="preserve">2010, </w:t>
      </w:r>
      <w:r w:rsidRPr="005A6C50">
        <w:rPr>
          <w:rFonts w:cs="Helvetica"/>
          <w:sz w:val="20"/>
          <w:szCs w:val="19"/>
          <w:lang w:val="sl-SI"/>
        </w:rPr>
        <w:t xml:space="preserve">State-of-the-Art in Telemedicine-Telehealth in Slovenia. </w:t>
      </w:r>
      <w:r w:rsidRPr="00015469">
        <w:rPr>
          <w:rFonts w:cs="Helvetica"/>
          <w:i/>
          <w:sz w:val="20"/>
          <w:szCs w:val="19"/>
          <w:lang w:val="sl-SI"/>
        </w:rPr>
        <w:t>8th Annual Conf. Med-e-Tel 2010</w:t>
      </w:r>
      <w:r w:rsidRPr="005A6C50">
        <w:rPr>
          <w:rFonts w:cs="Helvetica"/>
          <w:sz w:val="20"/>
          <w:szCs w:val="19"/>
          <w:lang w:val="sl-SI"/>
        </w:rPr>
        <w:t>. http://www.medetel.eu/download/2010/par</w:t>
      </w:r>
      <w:r w:rsidRPr="005A6C50">
        <w:rPr>
          <w:rFonts w:cs="Helvetica"/>
          <w:sz w:val="20"/>
          <w:szCs w:val="19"/>
          <w:lang w:val="sl-SI"/>
        </w:rPr>
        <w:lastRenderedPageBreak/>
        <w:t xml:space="preserve">allel_sessions/presentation/day2/Stat e-of-the-Art.pdf ) (dostopno 2011-10-11). </w:t>
      </w:r>
    </w:p>
    <w:p w:rsidR="005A6C50" w:rsidRDefault="009D2A96"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Rudel D.</w:t>
      </w:r>
      <w:r w:rsidR="007D717D" w:rsidRPr="005A6C50">
        <w:rPr>
          <w:rFonts w:cs="Helvetica"/>
          <w:sz w:val="20"/>
          <w:szCs w:val="19"/>
          <w:lang w:val="sl-SI"/>
        </w:rPr>
        <w:t>,</w:t>
      </w:r>
      <w:r w:rsidRPr="005A6C50">
        <w:rPr>
          <w:rFonts w:cs="Helvetica"/>
          <w:sz w:val="20"/>
          <w:szCs w:val="19"/>
          <w:lang w:val="sl-SI"/>
        </w:rPr>
        <w:t xml:space="preserve"> </w:t>
      </w:r>
      <w:r w:rsidR="00015469">
        <w:rPr>
          <w:rFonts w:cs="Helvetica"/>
          <w:sz w:val="20"/>
          <w:szCs w:val="19"/>
          <w:lang w:val="sl-SI"/>
        </w:rPr>
        <w:t xml:space="preserve">2007, </w:t>
      </w:r>
      <w:r w:rsidRPr="005A6C50">
        <w:rPr>
          <w:rFonts w:cs="Helvetica"/>
          <w:sz w:val="20"/>
          <w:szCs w:val="19"/>
          <w:lang w:val="sl-SI"/>
        </w:rPr>
        <w:t>Informacijsko-komunikacijske tehnologije za oskrbo bolnika na daljavo.</w:t>
      </w:r>
      <w:r w:rsidR="00015469">
        <w:rPr>
          <w:rFonts w:cs="Helvetica"/>
          <w:sz w:val="20"/>
          <w:szCs w:val="19"/>
          <w:lang w:val="sl-SI"/>
        </w:rPr>
        <w:t xml:space="preserve"> </w:t>
      </w:r>
      <w:r w:rsidR="00015469" w:rsidRPr="00015469">
        <w:rPr>
          <w:rFonts w:cs="Helvetica"/>
          <w:i/>
          <w:sz w:val="20"/>
          <w:szCs w:val="19"/>
          <w:lang w:val="sl-SI"/>
        </w:rPr>
        <w:t>Rehabilitacija, 6(Supl.I) 2007</w:t>
      </w:r>
      <w:r w:rsidRPr="005A6C50">
        <w:rPr>
          <w:rFonts w:cs="Helvetica"/>
          <w:sz w:val="20"/>
          <w:szCs w:val="19"/>
          <w:lang w:val="sl-SI"/>
        </w:rPr>
        <w:t xml:space="preserve">: 94-100. </w:t>
      </w:r>
    </w:p>
    <w:p w:rsidR="007D717D" w:rsidRPr="005A6C50" w:rsidRDefault="007D717D" w:rsidP="007D717D">
      <w:pPr>
        <w:pStyle w:val="References"/>
        <w:widowControl w:val="0"/>
        <w:numPr>
          <w:ilvl w:val="0"/>
          <w:numId w:val="2"/>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Helvetica"/>
          <w:sz w:val="20"/>
          <w:szCs w:val="19"/>
          <w:lang w:val="sl-SI"/>
        </w:rPr>
      </w:pPr>
      <w:r w:rsidRPr="005A6C50">
        <w:rPr>
          <w:rFonts w:cs="Helvetica"/>
          <w:sz w:val="20"/>
          <w:szCs w:val="19"/>
          <w:lang w:val="sl-SI"/>
        </w:rPr>
        <w:t xml:space="preserve">Whitehouse P. J, Wella Burrows T.,  Stephenson D., </w:t>
      </w:r>
      <w:r w:rsidRPr="005A6C50">
        <w:rPr>
          <w:rFonts w:cs="Helvetica"/>
          <w:i/>
          <w:sz w:val="20"/>
          <w:szCs w:val="19"/>
          <w:lang w:val="sl-SI"/>
        </w:rPr>
        <w:t>Global perspectives on dementia and art: An international discussion about changing public health policy</w:t>
      </w:r>
      <w:r w:rsidR="005A6C50">
        <w:rPr>
          <w:rFonts w:cs="Helvetica"/>
          <w:i/>
          <w:sz w:val="20"/>
          <w:szCs w:val="19"/>
          <w:lang w:val="sl-SI"/>
        </w:rPr>
        <w:t xml:space="preserve">, </w:t>
      </w:r>
      <w:r w:rsidR="006B7278" w:rsidRPr="005A6C50">
        <w:rPr>
          <w:rFonts w:cs="Helvetica"/>
          <w:sz w:val="20"/>
          <w:szCs w:val="19"/>
          <w:lang w:val="sl-SI"/>
        </w:rPr>
        <w:t xml:space="preserve">Sage pub., November 8, 2017;  </w:t>
      </w:r>
      <w:hyperlink r:id="rId12" w:history="1">
        <w:r w:rsidR="006B7278" w:rsidRPr="005A6C50">
          <w:rPr>
            <w:rStyle w:val="Hyperlink"/>
            <w:rFonts w:cs="Helvetica"/>
            <w:sz w:val="20"/>
            <w:szCs w:val="19"/>
            <w:lang w:val="sl-SI"/>
          </w:rPr>
          <w:t>http://journals.sagepub.com/home/dem</w:t>
        </w:r>
      </w:hyperlink>
    </w:p>
    <w:p w:rsidR="007D717D" w:rsidRPr="007D717D" w:rsidRDefault="007D717D" w:rsidP="007D7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szCs w:val="19"/>
          <w:lang w:val="sl-SI"/>
        </w:rPr>
      </w:pPr>
    </w:p>
    <w:sectPr w:rsidR="007D717D" w:rsidRPr="007D717D" w:rsidSect="005373C8">
      <w:type w:val="continuous"/>
      <w:pgSz w:w="11900" w:h="16840"/>
      <w:pgMar w:top="1440" w:right="2119" w:bottom="1440" w:left="1134" w:header="708" w:footer="708" w:gutter="0"/>
      <w:cols w:num="2" w: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12DB">
      <w:r>
        <w:separator/>
      </w:r>
    </w:p>
  </w:endnote>
  <w:endnote w:type="continuationSeparator" w:id="0">
    <w:p w:rsidR="00000000" w:rsidRDefault="0059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50" w:rsidRDefault="005A6C50" w:rsidP="005A6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C50" w:rsidRDefault="005A6C50" w:rsidP="00693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50" w:rsidRDefault="005A6C50" w:rsidP="005A6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469">
      <w:rPr>
        <w:rStyle w:val="PageNumber"/>
        <w:noProof/>
      </w:rPr>
      <w:t>4</w:t>
    </w:r>
    <w:r>
      <w:rPr>
        <w:rStyle w:val="PageNumber"/>
      </w:rPr>
      <w:fldChar w:fldCharType="end"/>
    </w:r>
  </w:p>
  <w:p w:rsidR="005A6C50" w:rsidRDefault="005A6C50" w:rsidP="006932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12DB">
      <w:r>
        <w:separator/>
      </w:r>
    </w:p>
  </w:footnote>
  <w:footnote w:type="continuationSeparator" w:id="0">
    <w:p w:rsidR="00000000" w:rsidRDefault="0059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1459B5"/>
    <w:multiLevelType w:val="hybridMultilevel"/>
    <w:tmpl w:val="9FEC8B14"/>
    <w:lvl w:ilvl="0" w:tplc="2188D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D2A96"/>
    <w:rsid w:val="00006C98"/>
    <w:rsid w:val="00015469"/>
    <w:rsid w:val="00027906"/>
    <w:rsid w:val="000C4D87"/>
    <w:rsid w:val="000D6143"/>
    <w:rsid w:val="00151ED2"/>
    <w:rsid w:val="001902A4"/>
    <w:rsid w:val="00193320"/>
    <w:rsid w:val="00236515"/>
    <w:rsid w:val="002D72B6"/>
    <w:rsid w:val="0030478E"/>
    <w:rsid w:val="003165EF"/>
    <w:rsid w:val="00395F8F"/>
    <w:rsid w:val="004E0890"/>
    <w:rsid w:val="004E4BA4"/>
    <w:rsid w:val="00507CAE"/>
    <w:rsid w:val="005373C8"/>
    <w:rsid w:val="0054775F"/>
    <w:rsid w:val="00581978"/>
    <w:rsid w:val="005912DB"/>
    <w:rsid w:val="005A6C50"/>
    <w:rsid w:val="005D65AC"/>
    <w:rsid w:val="00640D6B"/>
    <w:rsid w:val="00647F43"/>
    <w:rsid w:val="006833FB"/>
    <w:rsid w:val="006932DD"/>
    <w:rsid w:val="006B7278"/>
    <w:rsid w:val="0070586B"/>
    <w:rsid w:val="007B3232"/>
    <w:rsid w:val="007D717D"/>
    <w:rsid w:val="00903C8B"/>
    <w:rsid w:val="00921987"/>
    <w:rsid w:val="00991CF1"/>
    <w:rsid w:val="009D2A96"/>
    <w:rsid w:val="009D7D83"/>
    <w:rsid w:val="00A75550"/>
    <w:rsid w:val="00AA7B80"/>
    <w:rsid w:val="00AB6BB5"/>
    <w:rsid w:val="00B510AB"/>
    <w:rsid w:val="00B70E56"/>
    <w:rsid w:val="00BD3EDA"/>
    <w:rsid w:val="00C06E7D"/>
    <w:rsid w:val="00C21443"/>
    <w:rsid w:val="00CC60CA"/>
    <w:rsid w:val="00CE7AA4"/>
    <w:rsid w:val="00D3667A"/>
    <w:rsid w:val="00DA6C8C"/>
    <w:rsid w:val="00DC75A3"/>
    <w:rsid w:val="00DF35A8"/>
    <w:rsid w:val="00E3099A"/>
    <w:rsid w:val="00E975B4"/>
    <w:rsid w:val="00EA2F46"/>
    <w:rsid w:val="00EC20BB"/>
    <w:rsid w:val="00F51350"/>
    <w:rsid w:val="00F540BD"/>
    <w:rsid w:val="00F83F0F"/>
    <w:rsid w:val="00F979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AD2A1E-711E-4141-A117-793A2F60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F1"/>
    <w:rPr>
      <w:rFonts w:eastAsiaTheme="minorEastAsia"/>
    </w:rPr>
  </w:style>
  <w:style w:type="paragraph" w:styleId="Heading1">
    <w:name w:val="heading 1"/>
    <w:basedOn w:val="Normal"/>
    <w:link w:val="Heading1Char"/>
    <w:uiPriority w:val="9"/>
    <w:rsid w:val="007D717D"/>
    <w:pPr>
      <w:spacing w:beforeLines="1" w:afterLines="1"/>
      <w:outlineLvl w:val="0"/>
    </w:pPr>
    <w:rPr>
      <w:rFonts w:ascii="Times" w:eastAsiaTheme="minorHAnsi"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70586B"/>
    <w:rPr>
      <w:color w:val="800080" w:themeColor="followedHyperlink"/>
      <w:u w:val="single"/>
    </w:rPr>
  </w:style>
  <w:style w:type="character" w:styleId="Hyperlink">
    <w:name w:val="Hyperlink"/>
    <w:basedOn w:val="DefaultParagraphFont"/>
    <w:uiPriority w:val="99"/>
    <w:semiHidden/>
    <w:unhideWhenUsed/>
    <w:rsid w:val="009D2A96"/>
    <w:rPr>
      <w:color w:val="0000FF" w:themeColor="hyperlink"/>
      <w:u w:val="single"/>
    </w:rPr>
  </w:style>
  <w:style w:type="character" w:customStyle="1" w:styleId="Heading1Char">
    <w:name w:val="Heading 1 Char"/>
    <w:basedOn w:val="DefaultParagraphFont"/>
    <w:link w:val="Heading1"/>
    <w:uiPriority w:val="9"/>
    <w:rsid w:val="007D717D"/>
    <w:rPr>
      <w:rFonts w:ascii="Times" w:hAnsi="Times"/>
      <w:b/>
      <w:kern w:val="36"/>
      <w:sz w:val="48"/>
      <w:szCs w:val="20"/>
    </w:rPr>
  </w:style>
  <w:style w:type="character" w:customStyle="1" w:styleId="contribdegrees">
    <w:name w:val="contribdegrees"/>
    <w:basedOn w:val="DefaultParagraphFont"/>
    <w:rsid w:val="007D717D"/>
  </w:style>
  <w:style w:type="character" w:customStyle="1" w:styleId="apple-converted-space">
    <w:name w:val="apple-converted-space"/>
    <w:basedOn w:val="DefaultParagraphFont"/>
    <w:rsid w:val="007D717D"/>
  </w:style>
  <w:style w:type="character" w:customStyle="1" w:styleId="publicationcontentepubdatedates">
    <w:name w:val="publicationcontentepubdate dates"/>
    <w:basedOn w:val="DefaultParagraphFont"/>
    <w:rsid w:val="007D717D"/>
  </w:style>
  <w:style w:type="paragraph" w:styleId="Footer">
    <w:name w:val="footer"/>
    <w:basedOn w:val="Normal"/>
    <w:link w:val="FooterChar"/>
    <w:uiPriority w:val="99"/>
    <w:semiHidden/>
    <w:unhideWhenUsed/>
    <w:rsid w:val="006932DD"/>
    <w:pPr>
      <w:tabs>
        <w:tab w:val="center" w:pos="4320"/>
        <w:tab w:val="right" w:pos="8640"/>
      </w:tabs>
    </w:pPr>
  </w:style>
  <w:style w:type="character" w:customStyle="1" w:styleId="FooterChar">
    <w:name w:val="Footer Char"/>
    <w:basedOn w:val="DefaultParagraphFont"/>
    <w:link w:val="Footer"/>
    <w:uiPriority w:val="99"/>
    <w:semiHidden/>
    <w:rsid w:val="006932DD"/>
    <w:rPr>
      <w:rFonts w:eastAsiaTheme="minorEastAsia"/>
    </w:rPr>
  </w:style>
  <w:style w:type="character" w:styleId="PageNumber">
    <w:name w:val="page number"/>
    <w:basedOn w:val="DefaultParagraphFont"/>
    <w:uiPriority w:val="99"/>
    <w:semiHidden/>
    <w:unhideWhenUsed/>
    <w:rsid w:val="006932DD"/>
  </w:style>
  <w:style w:type="paragraph" w:customStyle="1" w:styleId="References">
    <w:name w:val="References"/>
    <w:basedOn w:val="Normal"/>
    <w:rsid w:val="005A6C50"/>
    <w:pPr>
      <w:numPr>
        <w:numId w:val="3"/>
      </w:numPr>
      <w:spacing w:after="80"/>
    </w:pPr>
    <w:rPr>
      <w:rFonts w:ascii="Times New Roman" w:eastAsia="Times New Roman" w:hAnsi="Times New Roman" w:cs="Times New Roman"/>
      <w:sz w:val="18"/>
      <w:szCs w:val="20"/>
    </w:rPr>
  </w:style>
  <w:style w:type="paragraph" w:styleId="ListParagraph">
    <w:name w:val="List Paragraph"/>
    <w:basedOn w:val="Normal"/>
    <w:uiPriority w:val="34"/>
    <w:qFormat/>
    <w:rsid w:val="005A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033010">
      <w:bodyDiv w:val="1"/>
      <w:marLeft w:val="0"/>
      <w:marRight w:val="0"/>
      <w:marTop w:val="0"/>
      <w:marBottom w:val="0"/>
      <w:divBdr>
        <w:top w:val="none" w:sz="0" w:space="0" w:color="auto"/>
        <w:left w:val="none" w:sz="0" w:space="0" w:color="auto"/>
        <w:bottom w:val="none" w:sz="0" w:space="0" w:color="auto"/>
        <w:right w:val="none" w:sz="0" w:space="0" w:color="auto"/>
      </w:divBdr>
      <w:divsChild>
        <w:div w:id="326521719">
          <w:marLeft w:val="0"/>
          <w:marRight w:val="0"/>
          <w:marTop w:val="0"/>
          <w:marBottom w:val="0"/>
          <w:divBdr>
            <w:top w:val="none" w:sz="0" w:space="0" w:color="auto"/>
            <w:left w:val="none" w:sz="0" w:space="0" w:color="auto"/>
            <w:bottom w:val="none" w:sz="0" w:space="0" w:color="auto"/>
            <w:right w:val="none" w:sz="0" w:space="0" w:color="auto"/>
          </w:divBdr>
          <w:divsChild>
            <w:div w:id="1456673981">
              <w:marLeft w:val="0"/>
              <w:marRight w:val="0"/>
              <w:marTop w:val="0"/>
              <w:marBottom w:val="0"/>
              <w:divBdr>
                <w:top w:val="none" w:sz="0" w:space="0" w:color="auto"/>
                <w:left w:val="none" w:sz="0" w:space="0" w:color="auto"/>
                <w:bottom w:val="none" w:sz="0" w:space="0" w:color="auto"/>
                <w:right w:val="none" w:sz="0" w:space="0" w:color="auto"/>
              </w:divBdr>
            </w:div>
          </w:divsChild>
        </w:div>
        <w:div w:id="1051539938">
          <w:marLeft w:val="0"/>
          <w:marRight w:val="0"/>
          <w:marTop w:val="0"/>
          <w:marBottom w:val="0"/>
          <w:divBdr>
            <w:top w:val="none" w:sz="0" w:space="0" w:color="auto"/>
            <w:left w:val="none" w:sz="0" w:space="0" w:color="auto"/>
            <w:bottom w:val="none" w:sz="0" w:space="0" w:color="auto"/>
            <w:right w:val="none" w:sz="0" w:space="0" w:color="auto"/>
          </w:divBdr>
          <w:divsChild>
            <w:div w:id="1111709273">
              <w:marLeft w:val="0"/>
              <w:marRight w:val="0"/>
              <w:marTop w:val="0"/>
              <w:marBottom w:val="0"/>
              <w:divBdr>
                <w:top w:val="none" w:sz="0" w:space="0" w:color="auto"/>
                <w:left w:val="none" w:sz="0" w:space="0" w:color="auto"/>
                <w:bottom w:val="none" w:sz="0" w:space="0" w:color="auto"/>
                <w:right w:val="none" w:sz="0" w:space="0" w:color="auto"/>
              </w:divBdr>
              <w:divsChild>
                <w:div w:id="1402294916">
                  <w:marLeft w:val="0"/>
                  <w:marRight w:val="0"/>
                  <w:marTop w:val="0"/>
                  <w:marBottom w:val="0"/>
                  <w:divBdr>
                    <w:top w:val="none" w:sz="0" w:space="0" w:color="auto"/>
                    <w:left w:val="none" w:sz="0" w:space="0" w:color="auto"/>
                    <w:bottom w:val="none" w:sz="0" w:space="0" w:color="auto"/>
                    <w:right w:val="none" w:sz="0" w:space="0" w:color="auto"/>
                  </w:divBdr>
                  <w:divsChild>
                    <w:div w:id="4171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960">
      <w:bodyDiv w:val="1"/>
      <w:marLeft w:val="0"/>
      <w:marRight w:val="0"/>
      <w:marTop w:val="0"/>
      <w:marBottom w:val="0"/>
      <w:divBdr>
        <w:top w:val="none" w:sz="0" w:space="0" w:color="auto"/>
        <w:left w:val="none" w:sz="0" w:space="0" w:color="auto"/>
        <w:bottom w:val="none" w:sz="0" w:space="0" w:color="auto"/>
        <w:right w:val="none" w:sz="0" w:space="0" w:color="auto"/>
      </w:divBdr>
      <w:divsChild>
        <w:div w:id="1036156518">
          <w:marLeft w:val="0"/>
          <w:marRight w:val="0"/>
          <w:marTop w:val="0"/>
          <w:marBottom w:val="0"/>
          <w:divBdr>
            <w:top w:val="none" w:sz="0" w:space="0" w:color="auto"/>
            <w:left w:val="none" w:sz="0" w:space="0" w:color="auto"/>
            <w:bottom w:val="none" w:sz="0" w:space="0" w:color="auto"/>
            <w:right w:val="none" w:sz="0" w:space="0" w:color="auto"/>
          </w:divBdr>
          <w:divsChild>
            <w:div w:id="17049644">
              <w:marLeft w:val="0"/>
              <w:marRight w:val="0"/>
              <w:marTop w:val="0"/>
              <w:marBottom w:val="0"/>
              <w:divBdr>
                <w:top w:val="none" w:sz="0" w:space="0" w:color="auto"/>
                <w:left w:val="none" w:sz="0" w:space="0" w:color="auto"/>
                <w:bottom w:val="none" w:sz="0" w:space="0" w:color="auto"/>
                <w:right w:val="none" w:sz="0" w:space="0" w:color="auto"/>
              </w:divBdr>
            </w:div>
          </w:divsChild>
        </w:div>
        <w:div w:id="1329098198">
          <w:marLeft w:val="0"/>
          <w:marRight w:val="0"/>
          <w:marTop w:val="0"/>
          <w:marBottom w:val="0"/>
          <w:divBdr>
            <w:top w:val="none" w:sz="0" w:space="0" w:color="auto"/>
            <w:left w:val="none" w:sz="0" w:space="0" w:color="auto"/>
            <w:bottom w:val="none" w:sz="0" w:space="0" w:color="auto"/>
            <w:right w:val="none" w:sz="0" w:space="0" w:color="auto"/>
          </w:divBdr>
          <w:divsChild>
            <w:div w:id="1727989522">
              <w:marLeft w:val="0"/>
              <w:marRight w:val="0"/>
              <w:marTop w:val="0"/>
              <w:marBottom w:val="0"/>
              <w:divBdr>
                <w:top w:val="none" w:sz="0" w:space="0" w:color="auto"/>
                <w:left w:val="none" w:sz="0" w:space="0" w:color="auto"/>
                <w:bottom w:val="none" w:sz="0" w:space="0" w:color="auto"/>
                <w:right w:val="none" w:sz="0" w:space="0" w:color="auto"/>
              </w:divBdr>
              <w:divsChild>
                <w:div w:id="428085051">
                  <w:marLeft w:val="0"/>
                  <w:marRight w:val="0"/>
                  <w:marTop w:val="0"/>
                  <w:marBottom w:val="0"/>
                  <w:divBdr>
                    <w:top w:val="none" w:sz="0" w:space="0" w:color="auto"/>
                    <w:left w:val="none" w:sz="0" w:space="0" w:color="auto"/>
                    <w:bottom w:val="none" w:sz="0" w:space="0" w:color="auto"/>
                    <w:right w:val="none" w:sz="0" w:space="0" w:color="auto"/>
                  </w:divBdr>
                  <w:divsChild>
                    <w:div w:id="1330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s.sagepub.com/home/d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home/dem" TargetMode="External"/><Relationship Id="rId5" Type="http://schemas.openxmlformats.org/officeDocument/2006/relationships/webSettings" Target="webSettings.xml"/><Relationship Id="rId10" Type="http://schemas.openxmlformats.org/officeDocument/2006/relationships/hyperlink" Target="http://www.aal-europe.e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D965-66BB-4973-87CA-554BDDCB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1897</Words>
  <Characters>10819</Characters>
  <Application>Microsoft Office Word</Application>
  <DocSecurity>0</DocSecurity>
  <Lines>90</Lines>
  <Paragraphs>25</Paragraphs>
  <ScaleCrop>false</ScaleCrop>
  <Company>Zavod IZRIIS</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Neja Samar Brenčič</dc:creator>
  <cp:keywords/>
  <cp:lastModifiedBy>Marjetka</cp:lastModifiedBy>
  <cp:revision>3</cp:revision>
  <dcterms:created xsi:type="dcterms:W3CDTF">2019-09-11T10:33:00Z</dcterms:created>
  <dcterms:modified xsi:type="dcterms:W3CDTF">2019-10-04T09:42:00Z</dcterms:modified>
</cp:coreProperties>
</file>