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0A3" w:rsidRPr="004B5553" w:rsidRDefault="00F43684" w:rsidP="00F260A3">
      <w:pPr>
        <w:pStyle w:val="20"/>
        <w:spacing w:line="240" w:lineRule="auto"/>
        <w:ind w:right="11"/>
        <w:jc w:val="center"/>
        <w:rPr>
          <w:rFonts w:ascii="Helvetica" w:hAnsi="Helvetica" w:cs="Helvetica"/>
          <w:b/>
          <w:sz w:val="36"/>
          <w:szCs w:val="36"/>
        </w:rPr>
      </w:pPr>
      <w:bookmarkStart w:id="0" w:name="_GoBack"/>
      <w:bookmarkEnd w:id="0"/>
      <w:r w:rsidRPr="004B5553">
        <w:rPr>
          <w:rFonts w:ascii="Helvetica" w:hAnsi="Helvetica" w:cs="Helvetica"/>
          <w:b/>
          <w:spacing w:val="5"/>
          <w:sz w:val="36"/>
          <w:szCs w:val="36"/>
        </w:rPr>
        <w:t>T</w:t>
      </w:r>
      <w:r w:rsidR="00F260A3" w:rsidRPr="004B5553">
        <w:rPr>
          <w:rFonts w:ascii="Helvetica" w:hAnsi="Helvetica" w:cs="Helvetica"/>
          <w:b/>
          <w:spacing w:val="5"/>
          <w:sz w:val="36"/>
          <w:szCs w:val="36"/>
        </w:rPr>
        <w:t>ransform</w:t>
      </w:r>
      <w:r w:rsidR="003F2BE3" w:rsidRPr="004B5553">
        <w:rPr>
          <w:rFonts w:ascii="Helvetica" w:hAnsi="Helvetica" w:cs="Helvetica"/>
          <w:b/>
          <w:spacing w:val="5"/>
          <w:sz w:val="36"/>
          <w:szCs w:val="36"/>
        </w:rPr>
        <w:t>ing</w:t>
      </w:r>
      <w:r w:rsidR="00F260A3" w:rsidRPr="004B5553">
        <w:rPr>
          <w:rFonts w:ascii="Helvetica" w:hAnsi="Helvetica" w:cs="Helvetica"/>
          <w:b/>
          <w:spacing w:val="5"/>
          <w:sz w:val="36"/>
          <w:szCs w:val="36"/>
        </w:rPr>
        <w:t xml:space="preserve"> </w:t>
      </w:r>
      <w:r w:rsidRPr="004B5553">
        <w:rPr>
          <w:rFonts w:ascii="Helvetica" w:hAnsi="Helvetica" w:cs="Helvetica"/>
          <w:b/>
          <w:spacing w:val="5"/>
          <w:sz w:val="36"/>
          <w:szCs w:val="36"/>
        </w:rPr>
        <w:t>T</w:t>
      </w:r>
      <w:r w:rsidR="00F260A3" w:rsidRPr="004B5553">
        <w:rPr>
          <w:rFonts w:ascii="Helvetica" w:hAnsi="Helvetica" w:cs="Helvetica"/>
          <w:b/>
          <w:spacing w:val="5"/>
          <w:sz w:val="36"/>
          <w:szCs w:val="36"/>
        </w:rPr>
        <w:t xml:space="preserve">eaching History </w:t>
      </w:r>
      <w:r w:rsidR="001A4ACD" w:rsidRPr="004B5553">
        <w:rPr>
          <w:rFonts w:ascii="Helvetica" w:hAnsi="Helvetica" w:cs="Helvetica"/>
          <w:b/>
          <w:spacing w:val="5"/>
          <w:sz w:val="36"/>
          <w:szCs w:val="36"/>
        </w:rPr>
        <w:t>in a</w:t>
      </w:r>
      <w:r w:rsidR="00F260A3" w:rsidRPr="004B5553">
        <w:rPr>
          <w:rFonts w:ascii="Helvetica" w:hAnsi="Helvetica" w:cs="Helvetica"/>
          <w:b/>
          <w:spacing w:val="5"/>
          <w:sz w:val="36"/>
          <w:szCs w:val="36"/>
        </w:rPr>
        <w:t xml:space="preserve"> </w:t>
      </w:r>
      <w:r w:rsidR="00717F8F" w:rsidRPr="004B5553">
        <w:rPr>
          <w:rFonts w:ascii="Helvetica" w:hAnsi="Helvetica" w:cs="Helvetica"/>
          <w:b/>
          <w:spacing w:val="5"/>
          <w:sz w:val="36"/>
          <w:szCs w:val="36"/>
        </w:rPr>
        <w:t>Smart</w:t>
      </w:r>
      <w:r w:rsidR="007400D5" w:rsidRPr="004B5553">
        <w:rPr>
          <w:rFonts w:ascii="Helvetica" w:hAnsi="Helvetica" w:cs="Helvetica"/>
          <w:b/>
          <w:spacing w:val="5"/>
          <w:sz w:val="36"/>
          <w:szCs w:val="36"/>
        </w:rPr>
        <w:t xml:space="preserve"> Learning</w:t>
      </w:r>
      <w:r w:rsidR="00F260A3" w:rsidRPr="004B5553">
        <w:rPr>
          <w:rFonts w:ascii="Helvetica" w:hAnsi="Helvetica" w:cs="Helvetica"/>
          <w:b/>
          <w:spacing w:val="5"/>
          <w:sz w:val="36"/>
          <w:szCs w:val="36"/>
        </w:rPr>
        <w:t xml:space="preserve"> </w:t>
      </w:r>
      <w:r w:rsidR="001A4ACD" w:rsidRPr="004B5553">
        <w:rPr>
          <w:rFonts w:ascii="Helvetica" w:hAnsi="Helvetica" w:cs="Helvetica"/>
          <w:b/>
          <w:spacing w:val="5"/>
          <w:sz w:val="36"/>
          <w:szCs w:val="36"/>
        </w:rPr>
        <w:t>Environment with</w:t>
      </w:r>
      <w:r w:rsidR="00F260A3" w:rsidRPr="004B5553">
        <w:rPr>
          <w:rFonts w:ascii="Helvetica" w:hAnsi="Helvetica" w:cs="Helvetica"/>
          <w:b/>
          <w:spacing w:val="5"/>
          <w:sz w:val="36"/>
          <w:szCs w:val="36"/>
        </w:rPr>
        <w:t xml:space="preserve"> Open Educational Resources</w:t>
      </w:r>
    </w:p>
    <w:p w:rsidR="008B197E" w:rsidRPr="004B5553" w:rsidRDefault="008B197E">
      <w:pPr>
        <w:sectPr w:rsidR="008B197E" w:rsidRPr="004B5553" w:rsidSect="003B4153">
          <w:footerReference w:type="even" r:id="rId7"/>
          <w:pgSz w:w="12240" w:h="15840" w:code="1"/>
          <w:pgMar w:top="1080" w:right="1080" w:bottom="1440" w:left="1080" w:header="720" w:footer="720" w:gutter="0"/>
          <w:cols w:space="720"/>
        </w:sectPr>
      </w:pPr>
    </w:p>
    <w:p w:rsidR="008B197E" w:rsidRPr="004B5553" w:rsidRDefault="008B197E">
      <w:pPr>
        <w:pStyle w:val="Author"/>
        <w:spacing w:after="0"/>
        <w:rPr>
          <w:spacing w:val="-2"/>
        </w:rPr>
      </w:pPr>
      <w:r w:rsidRPr="004B5553">
        <w:rPr>
          <w:spacing w:val="-2"/>
        </w:rPr>
        <w:br w:type="column"/>
      </w:r>
      <w:r w:rsidR="00F260A3" w:rsidRPr="004B5553">
        <w:rPr>
          <w:spacing w:val="-2"/>
        </w:rPr>
        <w:t xml:space="preserve">Anastasia D. </w:t>
      </w:r>
      <w:proofErr w:type="spellStart"/>
      <w:r w:rsidR="00F260A3" w:rsidRPr="004B5553">
        <w:rPr>
          <w:spacing w:val="-2"/>
        </w:rPr>
        <w:t>Vakaloudi</w:t>
      </w:r>
      <w:proofErr w:type="spellEnd"/>
    </w:p>
    <w:p w:rsidR="006923F1" w:rsidRPr="004B5553" w:rsidRDefault="0034160C">
      <w:pPr>
        <w:pStyle w:val="Affiliations"/>
        <w:rPr>
          <w:spacing w:val="-2"/>
        </w:rPr>
      </w:pPr>
      <w:r w:rsidRPr="004B5553">
        <w:rPr>
          <w:spacing w:val="-2"/>
        </w:rPr>
        <w:t>Teachers’ Supervisor (Inspector) in Secondary Education</w:t>
      </w:r>
      <w:r w:rsidR="00325FA7" w:rsidRPr="004B5553">
        <w:rPr>
          <w:spacing w:val="-2"/>
        </w:rPr>
        <w:t xml:space="preserve"> </w:t>
      </w:r>
    </w:p>
    <w:p w:rsidR="008B197E" w:rsidRPr="004B5553" w:rsidRDefault="00F260A3">
      <w:pPr>
        <w:pStyle w:val="Affiliations"/>
        <w:rPr>
          <w:spacing w:val="-2"/>
        </w:rPr>
      </w:pPr>
      <w:proofErr w:type="spellStart"/>
      <w:r w:rsidRPr="004B5553">
        <w:rPr>
          <w:spacing w:val="-2"/>
        </w:rPr>
        <w:t>Klazomenon</w:t>
      </w:r>
      <w:proofErr w:type="spellEnd"/>
      <w:r w:rsidRPr="004B5553">
        <w:rPr>
          <w:spacing w:val="-2"/>
        </w:rPr>
        <w:t xml:space="preserve"> 5, 55132, </w:t>
      </w:r>
      <w:proofErr w:type="spellStart"/>
      <w:r w:rsidRPr="004B5553">
        <w:rPr>
          <w:spacing w:val="-2"/>
        </w:rPr>
        <w:t>Kalamaria</w:t>
      </w:r>
      <w:proofErr w:type="spellEnd"/>
      <w:r w:rsidRPr="004B5553">
        <w:rPr>
          <w:spacing w:val="-2"/>
        </w:rPr>
        <w:t xml:space="preserve"> -</w:t>
      </w:r>
      <w:r w:rsidR="00025C50" w:rsidRPr="004B5553">
        <w:rPr>
          <w:spacing w:val="-2"/>
        </w:rPr>
        <w:t xml:space="preserve"> </w:t>
      </w:r>
      <w:r w:rsidRPr="004B5553">
        <w:rPr>
          <w:spacing w:val="-2"/>
        </w:rPr>
        <w:t>Thessaloniki</w:t>
      </w:r>
      <w:r w:rsidR="008B197E" w:rsidRPr="004B5553">
        <w:rPr>
          <w:spacing w:val="-2"/>
        </w:rPr>
        <w:br/>
      </w:r>
      <w:r w:rsidRPr="004B5553">
        <w:rPr>
          <w:spacing w:val="-2"/>
        </w:rPr>
        <w:t>Greece</w:t>
      </w:r>
      <w:r w:rsidR="008B197E" w:rsidRPr="004B5553">
        <w:rPr>
          <w:spacing w:val="-2"/>
        </w:rPr>
        <w:br/>
      </w:r>
      <w:r w:rsidRPr="004B5553">
        <w:rPr>
          <w:spacing w:val="-2"/>
        </w:rPr>
        <w:t>+30-6937318230</w:t>
      </w:r>
      <w:r w:rsidR="008B197E" w:rsidRPr="004B5553">
        <w:rPr>
          <w:spacing w:val="-2"/>
        </w:rPr>
        <w:t xml:space="preserve"> </w:t>
      </w:r>
    </w:p>
    <w:p w:rsidR="008B197E" w:rsidRPr="004B5553" w:rsidRDefault="00F260A3">
      <w:pPr>
        <w:pStyle w:val="E-Mail"/>
        <w:rPr>
          <w:spacing w:val="-2"/>
        </w:rPr>
      </w:pPr>
      <w:r w:rsidRPr="004B5553">
        <w:rPr>
          <w:spacing w:val="-2"/>
        </w:rPr>
        <w:t>anvakaloudi@yahoo.gr</w:t>
      </w:r>
    </w:p>
    <w:p w:rsidR="008B197E" w:rsidRPr="004B5553" w:rsidRDefault="008B197E" w:rsidP="00F260A3">
      <w:pPr>
        <w:pStyle w:val="Author"/>
        <w:spacing w:after="0"/>
        <w:rPr>
          <w:spacing w:val="-2"/>
        </w:rPr>
      </w:pPr>
      <w:r w:rsidRPr="004B5553">
        <w:rPr>
          <w:spacing w:val="-2"/>
        </w:rPr>
        <w:br w:type="column"/>
      </w:r>
    </w:p>
    <w:p w:rsidR="008B197E" w:rsidRPr="004B5553" w:rsidRDefault="008B197E">
      <w:pPr>
        <w:pStyle w:val="E-Mail"/>
        <w:rPr>
          <w:spacing w:val="-2"/>
        </w:rPr>
      </w:pPr>
    </w:p>
    <w:p w:rsidR="008B197E" w:rsidRPr="004B5553" w:rsidRDefault="008B197E">
      <w:pPr>
        <w:pStyle w:val="E-Mail"/>
      </w:pPr>
    </w:p>
    <w:p w:rsidR="008B197E" w:rsidRPr="004B5553" w:rsidRDefault="008B197E">
      <w:pPr>
        <w:jc w:val="center"/>
        <w:sectPr w:rsidR="008B197E" w:rsidRPr="004B5553" w:rsidSect="003B4153">
          <w:type w:val="continuous"/>
          <w:pgSz w:w="12240" w:h="15840" w:code="1"/>
          <w:pgMar w:top="1080" w:right="1080" w:bottom="1440" w:left="1080" w:header="720" w:footer="720" w:gutter="0"/>
          <w:cols w:num="3" w:space="0"/>
        </w:sectPr>
      </w:pPr>
    </w:p>
    <w:p w:rsidR="008B197E" w:rsidRPr="004B5553" w:rsidRDefault="008B197E">
      <w:pPr>
        <w:spacing w:after="0"/>
      </w:pPr>
      <w:r w:rsidRPr="004B5553">
        <w:rPr>
          <w:b/>
          <w:sz w:val="24"/>
        </w:rPr>
        <w:t>ABSTRACT</w:t>
      </w:r>
    </w:p>
    <w:p w:rsidR="00742917" w:rsidRPr="004B5553" w:rsidRDefault="00742917" w:rsidP="00742917">
      <w:r w:rsidRPr="004B5553">
        <w:rPr>
          <w:szCs w:val="18"/>
        </w:rPr>
        <w:t xml:space="preserve">This paper analyzes </w:t>
      </w:r>
      <w:r w:rsidR="00476723" w:rsidRPr="004B5553">
        <w:rPr>
          <w:szCs w:val="18"/>
          <w:shd w:val="clear" w:color="auto" w:fill="FFFFFF"/>
        </w:rPr>
        <w:t>the steps to be taken</w:t>
      </w:r>
      <w:r w:rsidR="00476723" w:rsidRPr="004B5553">
        <w:rPr>
          <w:szCs w:val="18"/>
        </w:rPr>
        <w:t xml:space="preserve"> </w:t>
      </w:r>
      <w:r w:rsidR="003860E3" w:rsidRPr="004B5553">
        <w:rPr>
          <w:szCs w:val="18"/>
        </w:rPr>
        <w:t>to</w:t>
      </w:r>
      <w:r w:rsidR="003860E3" w:rsidRPr="004B5553">
        <w:t xml:space="preserve"> </w:t>
      </w:r>
      <w:r w:rsidRPr="004B5553">
        <w:t xml:space="preserve">design a blended learning environment which develops into </w:t>
      </w:r>
      <w:r w:rsidRPr="004B5553">
        <w:rPr>
          <w:szCs w:val="18"/>
        </w:rPr>
        <w:t>a Smart Learning Environment</w:t>
      </w:r>
      <w:r w:rsidRPr="004B5553">
        <w:rPr>
          <w:szCs w:val="18"/>
          <w:shd w:val="clear" w:color="auto" w:fill="FFFFFF"/>
        </w:rPr>
        <w:t xml:space="preserve"> </w:t>
      </w:r>
      <w:r w:rsidR="00476723" w:rsidRPr="004B5553">
        <w:rPr>
          <w:szCs w:val="18"/>
          <w:shd w:val="clear" w:color="auto" w:fill="FFFFFF"/>
        </w:rPr>
        <w:t xml:space="preserve">and </w:t>
      </w:r>
      <w:r w:rsidR="006B4434" w:rsidRPr="004B5553">
        <w:rPr>
          <w:szCs w:val="18"/>
          <w:shd w:val="clear" w:color="auto" w:fill="FFFFFF"/>
        </w:rPr>
        <w:t xml:space="preserve">a </w:t>
      </w:r>
      <w:r w:rsidR="00476723" w:rsidRPr="004B5553">
        <w:rPr>
          <w:szCs w:val="18"/>
          <w:shd w:val="clear" w:color="auto" w:fill="FFFFFF"/>
        </w:rPr>
        <w:t xml:space="preserve">Mobile Learning </w:t>
      </w:r>
      <w:r w:rsidR="006B4434" w:rsidRPr="004B5553">
        <w:rPr>
          <w:szCs w:val="18"/>
        </w:rPr>
        <w:t>Environment</w:t>
      </w:r>
      <w:r w:rsidR="006B4434" w:rsidRPr="004B5553">
        <w:rPr>
          <w:szCs w:val="18"/>
          <w:shd w:val="clear" w:color="auto" w:fill="FFFFFF"/>
        </w:rPr>
        <w:t xml:space="preserve"> </w:t>
      </w:r>
      <w:r w:rsidRPr="004B5553">
        <w:rPr>
          <w:szCs w:val="18"/>
          <w:shd w:val="clear" w:color="auto" w:fill="FFFFFF"/>
        </w:rPr>
        <w:t xml:space="preserve">based on Open Educational Recourses and free and easy-to-use </w:t>
      </w:r>
      <w:r w:rsidRPr="004B5553">
        <w:rPr>
          <w:szCs w:val="18"/>
        </w:rPr>
        <w:t xml:space="preserve">online tools for the teaching of </w:t>
      </w:r>
      <w:r w:rsidR="003860E3" w:rsidRPr="004B5553">
        <w:rPr>
          <w:szCs w:val="18"/>
        </w:rPr>
        <w:t>H</w:t>
      </w:r>
      <w:r w:rsidRPr="004B5553">
        <w:rPr>
          <w:szCs w:val="18"/>
        </w:rPr>
        <w:t>istory in Secondary Education. This learning environment is based on learner-centered teaching theories,</w:t>
      </w:r>
      <w:r w:rsidRPr="004B5553">
        <w:rPr>
          <w:szCs w:val="18"/>
          <w:shd w:val="clear" w:color="auto" w:fill="FFFFFF"/>
        </w:rPr>
        <w:t xml:space="preserve"> strategies and methods to stimulate motivation,</w:t>
      </w:r>
      <w:r w:rsidRPr="004B5553">
        <w:rPr>
          <w:bCs/>
          <w:iCs/>
          <w:szCs w:val="18"/>
        </w:rPr>
        <w:t xml:space="preserve"> study skills,</w:t>
      </w:r>
      <w:r w:rsidRPr="004B5553">
        <w:rPr>
          <w:szCs w:val="18"/>
          <w:shd w:val="clear" w:color="auto" w:fill="FFFFFF"/>
        </w:rPr>
        <w:t> </w:t>
      </w:r>
      <w:r w:rsidRPr="004B5553">
        <w:rPr>
          <w:bCs/>
          <w:iCs/>
          <w:szCs w:val="18"/>
        </w:rPr>
        <w:t>learning skills,</w:t>
      </w:r>
      <w:r w:rsidRPr="004B5553">
        <w:rPr>
          <w:szCs w:val="18"/>
          <w:shd w:val="clear" w:color="auto" w:fill="FFFFFF"/>
        </w:rPr>
        <w:t> </w:t>
      </w:r>
      <w:r w:rsidRPr="004B5553">
        <w:rPr>
          <w:bCs/>
          <w:iCs/>
          <w:szCs w:val="18"/>
        </w:rPr>
        <w:t>thinking skills</w:t>
      </w:r>
      <w:r w:rsidRPr="004B5553">
        <w:rPr>
          <w:szCs w:val="18"/>
          <w:shd w:val="clear" w:color="auto" w:fill="FFFFFF"/>
        </w:rPr>
        <w:t xml:space="preserve">, critical thinking. All </w:t>
      </w:r>
      <w:r w:rsidRPr="004B5553">
        <w:rPr>
          <w:szCs w:val="18"/>
        </w:rPr>
        <w:t xml:space="preserve">the ICT tools are combined with </w:t>
      </w:r>
      <w:r w:rsidRPr="004B5553">
        <w:rPr>
          <w:szCs w:val="18"/>
          <w:shd w:val="clear" w:color="auto" w:fill="FFFFFF"/>
        </w:rPr>
        <w:t>interactive, and collaborative</w:t>
      </w:r>
      <w:r w:rsidRPr="004B5553">
        <w:rPr>
          <w:szCs w:val="18"/>
        </w:rPr>
        <w:t xml:space="preserve"> activities.</w:t>
      </w:r>
    </w:p>
    <w:p w:rsidR="008B197E" w:rsidRPr="004B5553" w:rsidRDefault="008B197E">
      <w:pPr>
        <w:spacing w:before="120" w:after="0"/>
      </w:pPr>
      <w:r w:rsidRPr="004B5553">
        <w:rPr>
          <w:b/>
          <w:sz w:val="24"/>
        </w:rPr>
        <w:t>Keywords</w:t>
      </w:r>
    </w:p>
    <w:p w:rsidR="008B197E" w:rsidRPr="004B5553" w:rsidRDefault="00F708B4" w:rsidP="00025C50">
      <w:pPr>
        <w:spacing w:after="120"/>
        <w:rPr>
          <w:szCs w:val="18"/>
        </w:rPr>
      </w:pPr>
      <w:r w:rsidRPr="004B5553">
        <w:rPr>
          <w:szCs w:val="18"/>
        </w:rPr>
        <w:t xml:space="preserve">Historical Thinking, </w:t>
      </w:r>
      <w:r w:rsidR="00842A01" w:rsidRPr="004B5553">
        <w:rPr>
          <w:szCs w:val="18"/>
        </w:rPr>
        <w:t xml:space="preserve">Lerner-Centered </w:t>
      </w:r>
      <w:r w:rsidRPr="004B5553">
        <w:rPr>
          <w:szCs w:val="18"/>
        </w:rPr>
        <w:t xml:space="preserve">Teaching </w:t>
      </w:r>
      <w:r w:rsidR="00842A01" w:rsidRPr="004B5553">
        <w:rPr>
          <w:szCs w:val="18"/>
        </w:rPr>
        <w:t xml:space="preserve">Theories and </w:t>
      </w:r>
      <w:r w:rsidRPr="004B5553">
        <w:rPr>
          <w:szCs w:val="18"/>
        </w:rPr>
        <w:t xml:space="preserve">Strategies, </w:t>
      </w:r>
      <w:r w:rsidR="001D1E86" w:rsidRPr="004B5553">
        <w:rPr>
          <w:szCs w:val="18"/>
        </w:rPr>
        <w:t xml:space="preserve">Historical Thinking, </w:t>
      </w:r>
      <w:r w:rsidR="000C178C" w:rsidRPr="004B5553">
        <w:rPr>
          <w:szCs w:val="18"/>
        </w:rPr>
        <w:t xml:space="preserve">Critical Thinking Skills, </w:t>
      </w:r>
      <w:r w:rsidR="00842A01" w:rsidRPr="004B5553">
        <w:rPr>
          <w:szCs w:val="18"/>
          <w:shd w:val="clear" w:color="auto" w:fill="FFFFFF"/>
        </w:rPr>
        <w:t>Smart Learning Environment,</w:t>
      </w:r>
      <w:r w:rsidR="00842A01" w:rsidRPr="004B5553">
        <w:rPr>
          <w:szCs w:val="18"/>
        </w:rPr>
        <w:t xml:space="preserve"> </w:t>
      </w:r>
      <w:r w:rsidR="00C6191C" w:rsidRPr="004B5553">
        <w:t xml:space="preserve">Blended </w:t>
      </w:r>
      <w:r w:rsidR="00C6191C" w:rsidRPr="004B5553">
        <w:rPr>
          <w:szCs w:val="18"/>
        </w:rPr>
        <w:t>Learning Environment</w:t>
      </w:r>
    </w:p>
    <w:p w:rsidR="008B197E" w:rsidRPr="004B5553" w:rsidRDefault="008B197E">
      <w:pPr>
        <w:pStyle w:val="1"/>
        <w:spacing w:before="120"/>
      </w:pPr>
      <w:r w:rsidRPr="004B5553">
        <w:t>INTRODUCTION</w:t>
      </w:r>
    </w:p>
    <w:p w:rsidR="00977BA0" w:rsidRPr="004B5553" w:rsidRDefault="00553CA4" w:rsidP="00A975B1">
      <w:pPr>
        <w:rPr>
          <w:b/>
          <w:bCs/>
          <w:szCs w:val="18"/>
          <w:lang w:eastAsia="el-GR"/>
        </w:rPr>
      </w:pPr>
      <w:r w:rsidRPr="004B5553">
        <w:t xml:space="preserve">The teaching of History is defined as the students’ cultivation of skills and abilities, which a historian has, such as historical understanding, adaptation, analysis, synthesizing [1, </w:t>
      </w:r>
      <w:r w:rsidR="00B364CD" w:rsidRPr="004B5553">
        <w:t>2, 3].</w:t>
      </w:r>
      <w:r w:rsidRPr="004B5553">
        <w:t xml:space="preserve"> In teaching History, a crucial role is played by: a) Comprehensive History (New History, Microhistory, Oral History, etc.); b) the experiential relationship with the past through meaningful communication, collaboration, common reflection and pursuit, interaction, cognitive conflict within existing knowledge and knowledge which is being acquired; c) a critical approach to sources and historiographical works; d) historical interpretation which is based on logic and facts</w:t>
      </w:r>
      <w:r w:rsidR="00B364CD" w:rsidRPr="004B5553">
        <w:t xml:space="preserve"> [1, 2, 3</w:t>
      </w:r>
      <w:r w:rsidR="0075740A" w:rsidRPr="004B5553">
        <w:t>, 4</w:t>
      </w:r>
      <w:r w:rsidR="00B364CD" w:rsidRPr="004B5553">
        <w:t>].</w:t>
      </w:r>
      <w:r w:rsidR="00A975B1" w:rsidRPr="004B5553">
        <w:t xml:space="preserve"> </w:t>
      </w:r>
      <w:r w:rsidR="0025180A" w:rsidRPr="004B5553">
        <w:rPr>
          <w:szCs w:val="18"/>
          <w:shd w:val="clear" w:color="auto" w:fill="FFFFFF"/>
        </w:rPr>
        <w:t xml:space="preserve">Information and Communication Technologies (ICT) </w:t>
      </w:r>
      <w:r w:rsidR="0025180A" w:rsidRPr="004B5553">
        <w:rPr>
          <w:szCs w:val="18"/>
          <w:lang w:val="en-GB"/>
        </w:rPr>
        <w:t xml:space="preserve">as a tool for teaching History can substantially alter the way that </w:t>
      </w:r>
      <w:proofErr w:type="gramStart"/>
      <w:r w:rsidR="0025180A" w:rsidRPr="004B5553">
        <w:rPr>
          <w:szCs w:val="18"/>
          <w:lang w:val="en-GB"/>
        </w:rPr>
        <w:t>students</w:t>
      </w:r>
      <w:proofErr w:type="gramEnd"/>
      <w:r w:rsidR="0025180A" w:rsidRPr="004B5553">
        <w:rPr>
          <w:szCs w:val="18"/>
          <w:lang w:val="en-GB"/>
        </w:rPr>
        <w:t xml:space="preserve"> access, gather, analyse, reconstruct, present and convey information. </w:t>
      </w:r>
      <w:r w:rsidR="0025180A" w:rsidRPr="004B5553">
        <w:rPr>
          <w:bCs/>
          <w:szCs w:val="18"/>
        </w:rPr>
        <w:t xml:space="preserve">There are at least five main reasons that advocate the integration of ICT in the learning process and they relate to the support and reinforcement of: a) learning; b) teaching; c) the socialization of the </w:t>
      </w:r>
      <w:r w:rsidR="009801A8" w:rsidRPr="004B5553">
        <w:rPr>
          <w:bCs/>
          <w:szCs w:val="18"/>
        </w:rPr>
        <w:t>student</w:t>
      </w:r>
      <w:r w:rsidR="0025180A" w:rsidRPr="004B5553">
        <w:rPr>
          <w:bCs/>
          <w:szCs w:val="18"/>
        </w:rPr>
        <w:t xml:space="preserve">; d) the social inclusion of </w:t>
      </w:r>
      <w:r w:rsidR="009801A8" w:rsidRPr="004B5553">
        <w:rPr>
          <w:bCs/>
          <w:szCs w:val="18"/>
        </w:rPr>
        <w:t>students</w:t>
      </w:r>
      <w:r w:rsidR="0025180A" w:rsidRPr="004B5553">
        <w:rPr>
          <w:bCs/>
          <w:szCs w:val="18"/>
        </w:rPr>
        <w:t xml:space="preserve"> with learning difficulties; e) the creativity and effectiveness of the educators </w:t>
      </w:r>
      <w:r w:rsidR="00142079" w:rsidRPr="004B5553">
        <w:rPr>
          <w:bCs/>
          <w:szCs w:val="18"/>
        </w:rPr>
        <w:t>[1, 2, 3,</w:t>
      </w:r>
      <w:r w:rsidR="001D65E2" w:rsidRPr="004B5553">
        <w:rPr>
          <w:bCs/>
          <w:szCs w:val="18"/>
        </w:rPr>
        <w:t xml:space="preserve"> 5</w:t>
      </w:r>
      <w:r w:rsidR="009F5B44" w:rsidRPr="004B5553">
        <w:rPr>
          <w:bCs/>
          <w:szCs w:val="18"/>
        </w:rPr>
        <w:t>, 6</w:t>
      </w:r>
      <w:r w:rsidR="00382667" w:rsidRPr="004B5553">
        <w:rPr>
          <w:bCs/>
          <w:szCs w:val="18"/>
        </w:rPr>
        <w:t>, 7</w:t>
      </w:r>
      <w:r w:rsidR="00142079" w:rsidRPr="004B5553">
        <w:rPr>
          <w:bCs/>
          <w:szCs w:val="18"/>
        </w:rPr>
        <w:t>]</w:t>
      </w:r>
      <w:r w:rsidR="001F6BB4" w:rsidRPr="004B5553">
        <w:rPr>
          <w:szCs w:val="18"/>
          <w:lang w:val="en-GB"/>
        </w:rPr>
        <w:t>.</w:t>
      </w:r>
      <w:r w:rsidR="0028632A" w:rsidRPr="004B5553">
        <w:rPr>
          <w:szCs w:val="18"/>
          <w:lang w:val="en-GB"/>
        </w:rPr>
        <w:t xml:space="preserve"> </w:t>
      </w:r>
      <w:bookmarkStart w:id="1" w:name="_Hlk14012156"/>
      <w:r w:rsidR="00FE3E48" w:rsidRPr="004B5553">
        <w:rPr>
          <w:szCs w:val="18"/>
          <w:shd w:val="clear" w:color="auto" w:fill="FFFFFF"/>
        </w:rPr>
        <w:t xml:space="preserve">When we refer to the </w:t>
      </w:r>
      <w:r w:rsidR="00FE3E48" w:rsidRPr="004B5553">
        <w:rPr>
          <w:rStyle w:val="af"/>
          <w:i w:val="0"/>
          <w:iCs/>
          <w:szCs w:val="18"/>
          <w:shd w:val="clear" w:color="auto" w:fill="FFFFFF"/>
        </w:rPr>
        <w:t>mobile learning</w:t>
      </w:r>
      <w:r w:rsidR="00FE3E48" w:rsidRPr="004B5553">
        <w:rPr>
          <w:szCs w:val="18"/>
          <w:shd w:val="clear" w:color="auto" w:fill="FFFFFF"/>
        </w:rPr>
        <w:t xml:space="preserve"> and smart learning implementation in the teaching of History, we </w:t>
      </w:r>
      <w:r w:rsidR="00845CC9" w:rsidRPr="004B5553">
        <w:rPr>
          <w:szCs w:val="18"/>
          <w:shd w:val="clear" w:color="auto" w:fill="FFFFFF"/>
        </w:rPr>
        <w:t>mean that t</w:t>
      </w:r>
      <w:r w:rsidR="00F069F3" w:rsidRPr="004B5553">
        <w:rPr>
          <w:szCs w:val="18"/>
          <w:shd w:val="clear" w:color="auto" w:fill="FFFFFF"/>
        </w:rPr>
        <w:t>he teaching is</w:t>
      </w:r>
      <w:r w:rsidR="0025180A" w:rsidRPr="004B5553">
        <w:rPr>
          <w:szCs w:val="18"/>
          <w:shd w:val="clear" w:color="auto" w:fill="FFFFFF"/>
        </w:rPr>
        <w:t xml:space="preserve"> implemented in a learning environment that combines real-world contexts and digital-world resources with the use of ICT to provide students with direct experiences of the real world with sufficient learning support</w:t>
      </w:r>
      <w:r w:rsidR="00142079" w:rsidRPr="004B5553">
        <w:rPr>
          <w:szCs w:val="18"/>
          <w:shd w:val="clear" w:color="auto" w:fill="FFFFFF"/>
        </w:rPr>
        <w:t xml:space="preserve"> </w:t>
      </w:r>
      <w:bookmarkEnd w:id="1"/>
      <w:r w:rsidR="00142079" w:rsidRPr="004B5553">
        <w:rPr>
          <w:szCs w:val="18"/>
          <w:shd w:val="clear" w:color="auto" w:fill="FFFFFF"/>
        </w:rPr>
        <w:t xml:space="preserve">[5, </w:t>
      </w:r>
      <w:r w:rsidR="000C178C" w:rsidRPr="004B5553">
        <w:rPr>
          <w:szCs w:val="18"/>
          <w:shd w:val="clear" w:color="auto" w:fill="FFFFFF"/>
        </w:rPr>
        <w:t>6, 7, 8</w:t>
      </w:r>
      <w:r w:rsidR="00BD3BFF" w:rsidRPr="004B5553">
        <w:rPr>
          <w:szCs w:val="18"/>
          <w:shd w:val="clear" w:color="auto" w:fill="FFFFFF"/>
        </w:rPr>
        <w:t>, 9</w:t>
      </w:r>
      <w:r w:rsidR="00B15316" w:rsidRPr="004B5553">
        <w:rPr>
          <w:szCs w:val="18"/>
          <w:shd w:val="clear" w:color="auto" w:fill="FFFFFF"/>
        </w:rPr>
        <w:t>, 10, 11, 12, 13</w:t>
      </w:r>
      <w:r w:rsidR="00142079" w:rsidRPr="004B5553">
        <w:rPr>
          <w:szCs w:val="18"/>
          <w:shd w:val="clear" w:color="auto" w:fill="FFFFFF"/>
        </w:rPr>
        <w:t>]</w:t>
      </w:r>
      <w:r w:rsidR="000C178C" w:rsidRPr="004B5553">
        <w:rPr>
          <w:szCs w:val="18"/>
          <w:shd w:val="clear" w:color="auto" w:fill="FFFFFF"/>
        </w:rPr>
        <w:t>.</w:t>
      </w:r>
      <w:r w:rsidR="00977BA0" w:rsidRPr="004B5553">
        <w:rPr>
          <w:szCs w:val="18"/>
        </w:rPr>
        <w:t xml:space="preserve"> </w:t>
      </w:r>
      <w:r w:rsidR="0025180A" w:rsidRPr="004B5553">
        <w:rPr>
          <w:bCs/>
          <w:szCs w:val="18"/>
          <w:lang w:val="en-GB"/>
        </w:rPr>
        <w:t xml:space="preserve">The basic precept of constructivism is that learning is achieved via the mediation of tools and interaction. </w:t>
      </w:r>
      <w:r w:rsidR="0025180A" w:rsidRPr="004B5553">
        <w:rPr>
          <w:bCs/>
          <w:szCs w:val="18"/>
        </w:rPr>
        <w:t xml:space="preserve">In particular, ICT can substantially contribute to the teaching of History because: a) it can provide access to primary and secondary sources; b) it can cultivate a kind of experience in students, with audio visual material, simulations etc., which makes </w:t>
      </w:r>
      <w:r w:rsidR="0025180A" w:rsidRPr="004B5553">
        <w:rPr>
          <w:bCs/>
          <w:szCs w:val="18"/>
        </w:rPr>
        <w:t xml:space="preserve">the understanding of historical terms, concepts and facts feasible; c) it </w:t>
      </w:r>
      <w:r w:rsidR="000C178C" w:rsidRPr="004B5553">
        <w:rPr>
          <w:bCs/>
          <w:szCs w:val="18"/>
        </w:rPr>
        <w:t>favors</w:t>
      </w:r>
      <w:r w:rsidR="0025180A" w:rsidRPr="004B5553">
        <w:rPr>
          <w:bCs/>
          <w:szCs w:val="18"/>
        </w:rPr>
        <w:t xml:space="preserve"> the creation of an exploratory and collaborative learning environment; d) it offers rich material to the teacher to transform </w:t>
      </w:r>
      <w:r w:rsidR="0025180A" w:rsidRPr="004B5553">
        <w:rPr>
          <w:szCs w:val="18"/>
          <w:shd w:val="clear" w:color="auto" w:fill="FFFFFF"/>
        </w:rPr>
        <w:t>l</w:t>
      </w:r>
      <w:r w:rsidR="0025180A" w:rsidRPr="004B5553">
        <w:rPr>
          <w:szCs w:val="18"/>
        </w:rPr>
        <w:t>earning into a social process, collaborative, evolving and informed by a process of self‐paced development that happens at a time and place of the learner's choosing</w:t>
      </w:r>
      <w:r w:rsidR="00143D4D" w:rsidRPr="004B5553">
        <w:rPr>
          <w:szCs w:val="18"/>
        </w:rPr>
        <w:t xml:space="preserve"> [</w:t>
      </w:r>
      <w:r w:rsidR="0075740A" w:rsidRPr="004B5553">
        <w:rPr>
          <w:szCs w:val="18"/>
        </w:rPr>
        <w:t xml:space="preserve">3, 13, </w:t>
      </w:r>
      <w:r w:rsidR="00030142" w:rsidRPr="004B5553">
        <w:rPr>
          <w:szCs w:val="18"/>
        </w:rPr>
        <w:t xml:space="preserve">14, 15, </w:t>
      </w:r>
      <w:r w:rsidR="009B3104" w:rsidRPr="004B5553">
        <w:rPr>
          <w:szCs w:val="18"/>
        </w:rPr>
        <w:t>16,</w:t>
      </w:r>
      <w:r w:rsidR="003862AD" w:rsidRPr="004B5553">
        <w:rPr>
          <w:szCs w:val="18"/>
        </w:rPr>
        <w:t xml:space="preserve"> 17].</w:t>
      </w:r>
      <w:r w:rsidR="00030142" w:rsidRPr="004B5553">
        <w:rPr>
          <w:szCs w:val="18"/>
        </w:rPr>
        <w:t xml:space="preserve">                </w:t>
      </w:r>
    </w:p>
    <w:p w:rsidR="008B197E" w:rsidRPr="004B5553" w:rsidRDefault="0025180A">
      <w:pPr>
        <w:pStyle w:val="1"/>
        <w:spacing w:before="120"/>
        <w:rPr>
          <w:szCs w:val="24"/>
        </w:rPr>
      </w:pPr>
      <w:r w:rsidRPr="004B5553">
        <w:rPr>
          <w:szCs w:val="24"/>
        </w:rPr>
        <w:t>THEORETICAL FRAMEWORK</w:t>
      </w:r>
    </w:p>
    <w:p w:rsidR="00FF558D" w:rsidRPr="004B5553" w:rsidRDefault="00FF558D" w:rsidP="00FF558D">
      <w:pPr>
        <w:rPr>
          <w:szCs w:val="18"/>
        </w:rPr>
      </w:pPr>
      <w:r w:rsidRPr="004B5553">
        <w:rPr>
          <w:szCs w:val="18"/>
          <w:lang w:val="en-GB"/>
        </w:rPr>
        <w:t>Contemporary teaching highlights, as the primary objective of History, historical understanding which is based on knowledge of the content of history, the methods of approaching historical fact</w:t>
      </w:r>
      <w:r w:rsidR="004B3308" w:rsidRPr="004B5553">
        <w:rPr>
          <w:szCs w:val="18"/>
          <w:lang w:val="en-GB"/>
        </w:rPr>
        <w:t>s</w:t>
      </w:r>
      <w:r w:rsidRPr="004B5553">
        <w:rPr>
          <w:szCs w:val="18"/>
          <w:lang w:val="en-GB"/>
        </w:rPr>
        <w:t xml:space="preserve"> and the understanding of concepts (evidence, cause, explanation, empathy, etc.) that seem to play a crucial role in historical understanding</w:t>
      </w:r>
      <w:r w:rsidR="00143D4D" w:rsidRPr="004B5553">
        <w:rPr>
          <w:szCs w:val="18"/>
          <w:lang w:val="en-GB"/>
        </w:rPr>
        <w:t xml:space="preserve"> [</w:t>
      </w:r>
      <w:r w:rsidR="0075740A" w:rsidRPr="004B5553">
        <w:rPr>
          <w:szCs w:val="18"/>
          <w:lang w:val="en-GB"/>
        </w:rPr>
        <w:t>1, 2, 13</w:t>
      </w:r>
      <w:r w:rsidR="0075740A" w:rsidRPr="004B5553">
        <w:rPr>
          <w:szCs w:val="18"/>
        </w:rPr>
        <w:t xml:space="preserve">, </w:t>
      </w:r>
      <w:r w:rsidR="0075740A" w:rsidRPr="004B5553">
        <w:rPr>
          <w:szCs w:val="18"/>
          <w:lang w:val="en-GB"/>
        </w:rPr>
        <w:t>17</w:t>
      </w:r>
      <w:r w:rsidR="0075740A" w:rsidRPr="004B5553">
        <w:rPr>
          <w:szCs w:val="18"/>
        </w:rPr>
        <w:t xml:space="preserve">, </w:t>
      </w:r>
      <w:r w:rsidR="0021298C" w:rsidRPr="004B5553">
        <w:rPr>
          <w:szCs w:val="18"/>
          <w:lang w:val="en-GB"/>
        </w:rPr>
        <w:t>18, 19</w:t>
      </w:r>
      <w:r w:rsidR="00143D4D" w:rsidRPr="004B5553">
        <w:rPr>
          <w:szCs w:val="18"/>
          <w:lang w:val="en-GB"/>
        </w:rPr>
        <w:t>].</w:t>
      </w:r>
      <w:r w:rsidRPr="004B5553">
        <w:rPr>
          <w:szCs w:val="18"/>
          <w:lang w:val="en-GB"/>
        </w:rPr>
        <w:t xml:space="preserve"> </w:t>
      </w:r>
    </w:p>
    <w:p w:rsidR="00792E10" w:rsidRPr="004B5553" w:rsidRDefault="008B63B6" w:rsidP="006F653C">
      <w:pPr>
        <w:rPr>
          <w:szCs w:val="18"/>
        </w:rPr>
      </w:pPr>
      <w:r w:rsidRPr="004B5553">
        <w:rPr>
          <w:szCs w:val="18"/>
          <w:shd w:val="clear" w:color="auto" w:fill="FFFFFF"/>
        </w:rPr>
        <w:t>The most important task in teaching and learning History is the study of</w:t>
      </w:r>
      <w:r w:rsidR="00792E10" w:rsidRPr="004B5553">
        <w:rPr>
          <w:szCs w:val="18"/>
        </w:rPr>
        <w:t xml:space="preserve"> primary </w:t>
      </w:r>
      <w:r w:rsidRPr="004B5553">
        <w:rPr>
          <w:szCs w:val="18"/>
        </w:rPr>
        <w:t xml:space="preserve">and secondary </w:t>
      </w:r>
      <w:r w:rsidR="00792E10" w:rsidRPr="004B5553">
        <w:rPr>
          <w:szCs w:val="18"/>
        </w:rPr>
        <w:t xml:space="preserve">source documents </w:t>
      </w:r>
      <w:r w:rsidRPr="004B5553">
        <w:rPr>
          <w:szCs w:val="18"/>
        </w:rPr>
        <w:t>because it significantly</w:t>
      </w:r>
      <w:r w:rsidR="00792E10" w:rsidRPr="004B5553">
        <w:rPr>
          <w:szCs w:val="18"/>
        </w:rPr>
        <w:t xml:space="preserve"> enhance</w:t>
      </w:r>
      <w:r w:rsidRPr="004B5553">
        <w:rPr>
          <w:szCs w:val="18"/>
        </w:rPr>
        <w:t>s</w:t>
      </w:r>
      <w:r w:rsidR="00792E10" w:rsidRPr="004B5553">
        <w:rPr>
          <w:szCs w:val="18"/>
        </w:rPr>
        <w:t xml:space="preserve"> </w:t>
      </w:r>
      <w:r w:rsidR="00792E10" w:rsidRPr="004B5553">
        <w:rPr>
          <w:szCs w:val="18"/>
          <w:shd w:val="clear" w:color="auto" w:fill="FFFFFF"/>
        </w:rPr>
        <w:t xml:space="preserve">school </w:t>
      </w:r>
      <w:r w:rsidR="00792E10" w:rsidRPr="004B5553">
        <w:rPr>
          <w:szCs w:val="18"/>
        </w:rPr>
        <w:t>students’ understanding of content</w:t>
      </w:r>
      <w:r w:rsidRPr="004B5553">
        <w:rPr>
          <w:szCs w:val="18"/>
        </w:rPr>
        <w:t xml:space="preserve">. </w:t>
      </w:r>
      <w:r w:rsidR="005D1814" w:rsidRPr="004B5553">
        <w:rPr>
          <w:szCs w:val="18"/>
        </w:rPr>
        <w:t xml:space="preserve">When working with sources </w:t>
      </w:r>
      <w:r w:rsidR="00792E10" w:rsidRPr="004B5553">
        <w:rPr>
          <w:szCs w:val="18"/>
        </w:rPr>
        <w:t xml:space="preserve">students need to be both cognitively active and emotionally engaged. In particular, some of the things that students need to do are: </w:t>
      </w:r>
      <w:r w:rsidRPr="004B5553">
        <w:rPr>
          <w:szCs w:val="18"/>
        </w:rPr>
        <w:t>a</w:t>
      </w:r>
      <w:r w:rsidR="00792E10" w:rsidRPr="004B5553">
        <w:rPr>
          <w:szCs w:val="18"/>
        </w:rPr>
        <w:t xml:space="preserve">) closely observe the documents’ features, </w:t>
      </w:r>
      <w:r w:rsidRPr="004B5553">
        <w:rPr>
          <w:szCs w:val="18"/>
        </w:rPr>
        <w:t>b</w:t>
      </w:r>
      <w:r w:rsidR="00792E10" w:rsidRPr="004B5553">
        <w:rPr>
          <w:szCs w:val="18"/>
        </w:rPr>
        <w:t xml:space="preserve">) bring prior knowledge to bear, </w:t>
      </w:r>
      <w:r w:rsidRPr="004B5553">
        <w:rPr>
          <w:szCs w:val="18"/>
        </w:rPr>
        <w:t>c</w:t>
      </w:r>
      <w:r w:rsidR="00792E10" w:rsidRPr="004B5553">
        <w:rPr>
          <w:szCs w:val="18"/>
        </w:rPr>
        <w:t xml:space="preserve">) speculate about causes and consequences, </w:t>
      </w:r>
      <w:r w:rsidRPr="004B5553">
        <w:rPr>
          <w:szCs w:val="18"/>
        </w:rPr>
        <w:t>d</w:t>
      </w:r>
      <w:r w:rsidR="00792E10" w:rsidRPr="004B5553">
        <w:rPr>
          <w:szCs w:val="18"/>
        </w:rPr>
        <w:t xml:space="preserve">) make personal connections, and </w:t>
      </w:r>
      <w:r w:rsidRPr="004B5553">
        <w:rPr>
          <w:szCs w:val="18"/>
        </w:rPr>
        <w:t>e</w:t>
      </w:r>
      <w:r w:rsidR="00792E10" w:rsidRPr="004B5553">
        <w:rPr>
          <w:szCs w:val="18"/>
        </w:rPr>
        <w:t>) use evidence to support their speculations. Indeed, the centrality of these skills is a key reason why digital archives of primary sources have important roles to play in improving elementary, middle, and secondary teaching and learning across the curriculum</w:t>
      </w:r>
      <w:r w:rsidR="00143D4D" w:rsidRPr="004B5553">
        <w:rPr>
          <w:szCs w:val="18"/>
        </w:rPr>
        <w:t xml:space="preserve"> [</w:t>
      </w:r>
      <w:r w:rsidR="0075740A" w:rsidRPr="004B5553">
        <w:rPr>
          <w:szCs w:val="18"/>
        </w:rPr>
        <w:t xml:space="preserve">13, </w:t>
      </w:r>
      <w:r w:rsidR="0055748C" w:rsidRPr="004B5553">
        <w:rPr>
          <w:szCs w:val="18"/>
        </w:rPr>
        <w:t>20</w:t>
      </w:r>
      <w:r w:rsidR="00143D4D" w:rsidRPr="004B5553">
        <w:rPr>
          <w:szCs w:val="18"/>
        </w:rPr>
        <w:t>].</w:t>
      </w:r>
      <w:r w:rsidR="00792E10" w:rsidRPr="004B5553">
        <w:rPr>
          <w:szCs w:val="18"/>
        </w:rPr>
        <w:t xml:space="preserve"> </w:t>
      </w:r>
    </w:p>
    <w:p w:rsidR="008B197E" w:rsidRPr="004B5553" w:rsidRDefault="007B7099" w:rsidP="00936774">
      <w:pPr>
        <w:tabs>
          <w:tab w:val="num" w:pos="720"/>
        </w:tabs>
      </w:pPr>
      <w:r w:rsidRPr="004B5553">
        <w:rPr>
          <w:szCs w:val="18"/>
          <w:lang w:val="en-GB"/>
        </w:rPr>
        <w:t xml:space="preserve">Moreover, teaching should be based on the learning theories of </w:t>
      </w:r>
      <w:r w:rsidRPr="004B5553">
        <w:rPr>
          <w:i/>
          <w:szCs w:val="18"/>
          <w:lang w:val="en-GB"/>
        </w:rPr>
        <w:t>constructivism</w:t>
      </w:r>
      <w:r w:rsidRPr="004B5553">
        <w:rPr>
          <w:szCs w:val="18"/>
          <w:lang w:val="en-GB"/>
        </w:rPr>
        <w:t xml:space="preserve"> and the </w:t>
      </w:r>
      <w:r w:rsidRPr="004B5553">
        <w:rPr>
          <w:i/>
          <w:szCs w:val="18"/>
          <w:lang w:val="en-GB"/>
        </w:rPr>
        <w:t>socio-cultural dimensions of knowledge</w:t>
      </w:r>
      <w:r w:rsidRPr="004B5553">
        <w:rPr>
          <w:szCs w:val="18"/>
          <w:lang w:val="en-GB"/>
        </w:rPr>
        <w:t xml:space="preserve">, in effect </w:t>
      </w:r>
      <w:r w:rsidRPr="004B5553">
        <w:rPr>
          <w:i/>
          <w:szCs w:val="18"/>
          <w:lang w:val="en-GB"/>
        </w:rPr>
        <w:t>socio-cultural constructivism,</w:t>
      </w:r>
      <w:r w:rsidRPr="004B5553">
        <w:rPr>
          <w:szCs w:val="18"/>
          <w:lang w:val="en-GB"/>
        </w:rPr>
        <w:t xml:space="preserve"> that allow the students to interface with the digital teaching environment and determine the issues of investigation according to their needs and potential</w:t>
      </w:r>
      <w:r w:rsidR="00143D4D" w:rsidRPr="004B5553">
        <w:rPr>
          <w:szCs w:val="18"/>
          <w:lang w:val="en-GB"/>
        </w:rPr>
        <w:t xml:space="preserve"> [</w:t>
      </w:r>
      <w:r w:rsidR="0075740A" w:rsidRPr="004B5553">
        <w:rPr>
          <w:szCs w:val="18"/>
        </w:rPr>
        <w:t xml:space="preserve">13, </w:t>
      </w:r>
      <w:r w:rsidR="00526188" w:rsidRPr="004B5553">
        <w:rPr>
          <w:szCs w:val="18"/>
          <w:lang w:val="en-GB"/>
        </w:rPr>
        <w:t>21, 22]</w:t>
      </w:r>
      <w:r w:rsidR="00143D4D" w:rsidRPr="004B5553">
        <w:rPr>
          <w:szCs w:val="18"/>
          <w:lang w:val="en-GB"/>
        </w:rPr>
        <w:t>.</w:t>
      </w:r>
      <w:r w:rsidRPr="004B5553">
        <w:rPr>
          <w:szCs w:val="18"/>
          <w:lang w:val="en-GB"/>
        </w:rPr>
        <w:t xml:space="preserve"> Students have to manage, in a variety of ways, the </w:t>
      </w:r>
      <w:r w:rsidR="008371F3" w:rsidRPr="004B5553">
        <w:t>mobile devices, smart phones</w:t>
      </w:r>
      <w:r w:rsidRPr="004B5553">
        <w:rPr>
          <w:szCs w:val="18"/>
          <w:lang w:val="en-GB"/>
        </w:rPr>
        <w:t xml:space="preserve"> and the ICT in general, as well as interactively participate in the learning process in an “open-ended software program” (Internet). </w:t>
      </w:r>
      <w:r w:rsidRPr="004B5553">
        <w:rPr>
          <w:szCs w:val="18"/>
        </w:rPr>
        <w:t xml:space="preserve">The teaching and learning activities </w:t>
      </w:r>
      <w:r w:rsidR="005D1814" w:rsidRPr="004B5553">
        <w:rPr>
          <w:szCs w:val="18"/>
        </w:rPr>
        <w:t>must be</w:t>
      </w:r>
      <w:r w:rsidRPr="004B5553">
        <w:rPr>
          <w:szCs w:val="18"/>
        </w:rPr>
        <w:t xml:space="preserve"> combined with free and easy-to-use ICT tools needed to bring open educational resources</w:t>
      </w:r>
      <w:r w:rsidR="00E65A40" w:rsidRPr="004B5553">
        <w:rPr>
          <w:szCs w:val="18"/>
        </w:rPr>
        <w:t xml:space="preserve"> (</w:t>
      </w:r>
      <w:r w:rsidR="00E65A40" w:rsidRPr="004B5553">
        <w:rPr>
          <w:szCs w:val="18"/>
          <w:shd w:val="clear" w:color="auto" w:fill="FFFFFF"/>
        </w:rPr>
        <w:t>teaching, learning and research materials in any medium that reside in the public domain or have been released under an open license</w:t>
      </w:r>
      <w:r w:rsidR="00E65A40" w:rsidRPr="004B5553">
        <w:rPr>
          <w:szCs w:val="18"/>
        </w:rPr>
        <w:t>)</w:t>
      </w:r>
      <w:r w:rsidRPr="004B5553">
        <w:rPr>
          <w:szCs w:val="18"/>
        </w:rPr>
        <w:t xml:space="preserve"> into the classroom, to </w:t>
      </w:r>
      <w:r w:rsidR="002D0458" w:rsidRPr="004B5553">
        <w:rPr>
          <w:szCs w:val="18"/>
        </w:rPr>
        <w:t xml:space="preserve">facilitate </w:t>
      </w:r>
      <w:r w:rsidRPr="004B5553">
        <w:rPr>
          <w:szCs w:val="18"/>
        </w:rPr>
        <w:t xml:space="preserve">a student-centered learning environment (promoting problem solving, knowledge construction, critical thinking evaluation, interactivity, and </w:t>
      </w:r>
      <w:r w:rsidR="001076EC" w:rsidRPr="004B5553">
        <w:rPr>
          <w:szCs w:val="18"/>
        </w:rPr>
        <w:t>collaborative, flexible learning</w:t>
      </w:r>
      <w:r w:rsidRPr="004B5553">
        <w:rPr>
          <w:szCs w:val="18"/>
        </w:rPr>
        <w:t>)</w:t>
      </w:r>
      <w:r w:rsidR="007A0FB0" w:rsidRPr="004B5553">
        <w:rPr>
          <w:szCs w:val="18"/>
        </w:rPr>
        <w:t>.</w:t>
      </w:r>
      <w:r w:rsidR="0058738E" w:rsidRPr="004B5553">
        <w:rPr>
          <w:szCs w:val="18"/>
        </w:rPr>
        <w:t xml:space="preserve"> </w:t>
      </w:r>
      <w:r w:rsidR="00A72740" w:rsidRPr="004B5553">
        <w:rPr>
          <w:szCs w:val="18"/>
        </w:rPr>
        <w:t xml:space="preserve">The use of the aforementioned ICT tools </w:t>
      </w:r>
      <w:r w:rsidR="00A72740" w:rsidRPr="004B5553">
        <w:t>suggests that learning is affected and modified by these tools, and that reciprocally the learning tools are modified by the ways that they are used for learning.</w:t>
      </w:r>
      <w:r w:rsidR="004B4307" w:rsidRPr="004B5553">
        <w:t xml:space="preserve"> This type of learning complies with learning as a tool-mediated socio-cultural activity and with mobile learning. </w:t>
      </w:r>
      <w:r w:rsidR="00B913AC" w:rsidRPr="004B5553">
        <w:t xml:space="preserve">Mobile learning refers to the use </w:t>
      </w:r>
      <w:r w:rsidR="00B913AC" w:rsidRPr="004B5553">
        <w:lastRenderedPageBreak/>
        <w:t xml:space="preserve">of mobile or wireless devices for the purpose of learning. </w:t>
      </w:r>
      <w:r w:rsidR="004B4307" w:rsidRPr="004B5553">
        <w:t>A central task in the design of technology for mobile learning is to promote enriching conversations within and across contexts.</w:t>
      </w:r>
      <w:r w:rsidR="00936774" w:rsidRPr="004B5553">
        <w:t xml:space="preserve"> The design of mobile learning activities should be driven by specific learning objectives. The use of (mobile) technology is not the target but rather a means to enable activities that were otherwise not possible, or to increase the benefits for the learners. </w:t>
      </w:r>
      <w:proofErr w:type="gramStart"/>
      <w:r w:rsidR="00936774" w:rsidRPr="004B5553">
        <w:t>Thus</w:t>
      </w:r>
      <w:proofErr w:type="gramEnd"/>
      <w:r w:rsidR="00936774" w:rsidRPr="004B5553">
        <w:t xml:space="preserve"> it must support learners to reach personal understanding through conversation and exploration; support learners’ collaboration in order to construct common knowledge; use technology to enrich learners’ collaborative knowledge building with other learners and teachers; support learners’ transitions across learning contexts</w:t>
      </w:r>
      <w:r w:rsidR="00B913AC" w:rsidRPr="004B5553">
        <w:t>.</w:t>
      </w:r>
      <w:r w:rsidR="007A0FB0" w:rsidRPr="004B5553">
        <w:t xml:space="preserve"> </w:t>
      </w:r>
      <w:r w:rsidR="00B913AC" w:rsidRPr="004B5553">
        <w:t>Mobile learning is not just about the use of portable devices but also about learning across contexts, that is technology that makes it possible for learners to work at unique activities in ways that were previously impossible. Recent innovations in program applications and social software using Web 2.0 technologies (e.g., blogs, wikis, Twitter, YouTube, etc.)</w:t>
      </w:r>
      <w:r w:rsidR="002C1760" w:rsidRPr="004B5553">
        <w:t xml:space="preserve"> or social networking sites</w:t>
      </w:r>
      <w:r w:rsidR="00B913AC" w:rsidRPr="004B5553">
        <w:t xml:space="preserve"> have made mobile devices more dynamic and pervasive and also promise more educational potential </w:t>
      </w:r>
      <w:r w:rsidR="00B913AC" w:rsidRPr="004B5553">
        <w:rPr>
          <w:szCs w:val="18"/>
        </w:rPr>
        <w:t>[</w:t>
      </w:r>
      <w:r w:rsidR="0075740A" w:rsidRPr="004B5553">
        <w:rPr>
          <w:szCs w:val="18"/>
        </w:rPr>
        <w:t xml:space="preserve">3, </w:t>
      </w:r>
      <w:r w:rsidR="00B913AC" w:rsidRPr="004B5553">
        <w:rPr>
          <w:szCs w:val="18"/>
        </w:rPr>
        <w:t xml:space="preserve">16, </w:t>
      </w:r>
      <w:r w:rsidR="0075740A" w:rsidRPr="004B5553">
        <w:rPr>
          <w:szCs w:val="18"/>
        </w:rPr>
        <w:t xml:space="preserve">17, 22, </w:t>
      </w:r>
      <w:r w:rsidR="00B913AC" w:rsidRPr="004B5553">
        <w:rPr>
          <w:szCs w:val="18"/>
        </w:rPr>
        <w:t>23, 24, 25, 26, 27].</w:t>
      </w:r>
    </w:p>
    <w:p w:rsidR="008B197E" w:rsidRPr="004B5553" w:rsidRDefault="00BD3BFF">
      <w:pPr>
        <w:pStyle w:val="2"/>
        <w:spacing w:before="0"/>
      </w:pPr>
      <w:r w:rsidRPr="004B5553">
        <w:t xml:space="preserve">The integration of </w:t>
      </w:r>
      <w:r w:rsidR="000C178C" w:rsidRPr="004B5553">
        <w:t xml:space="preserve">Lerner-Centered </w:t>
      </w:r>
      <w:r w:rsidR="002006BF" w:rsidRPr="004B5553">
        <w:t xml:space="preserve">Teaching Strategies </w:t>
      </w:r>
    </w:p>
    <w:p w:rsidR="00361328" w:rsidRPr="004B5553" w:rsidRDefault="00F43684" w:rsidP="00361328">
      <w:pPr>
        <w:shd w:val="clear" w:color="auto" w:fill="FFFFFF"/>
        <w:rPr>
          <w:szCs w:val="18"/>
        </w:rPr>
      </w:pPr>
      <w:r w:rsidRPr="004B5553">
        <w:rPr>
          <w:szCs w:val="18"/>
          <w:shd w:val="clear" w:color="auto" w:fill="FFFFFF"/>
        </w:rPr>
        <w:t>If</w:t>
      </w:r>
      <w:r w:rsidR="00361328" w:rsidRPr="004B5553">
        <w:rPr>
          <w:szCs w:val="18"/>
          <w:shd w:val="clear" w:color="auto" w:fill="FFFFFF"/>
        </w:rPr>
        <w:t xml:space="preserve"> we w</w:t>
      </w:r>
      <w:r w:rsidRPr="004B5553">
        <w:rPr>
          <w:szCs w:val="18"/>
          <w:shd w:val="clear" w:color="auto" w:fill="FFFFFF"/>
        </w:rPr>
        <w:t>ant to</w:t>
      </w:r>
      <w:r w:rsidR="00361328" w:rsidRPr="004B5553">
        <w:rPr>
          <w:szCs w:val="18"/>
          <w:shd w:val="clear" w:color="auto" w:fill="FFFFFF"/>
        </w:rPr>
        <w:t xml:space="preserve"> achieve th</w:t>
      </w:r>
      <w:r w:rsidR="006A581C" w:rsidRPr="004B5553">
        <w:rPr>
          <w:szCs w:val="18"/>
          <w:shd w:val="clear" w:color="auto" w:fill="FFFFFF"/>
        </w:rPr>
        <w:t>e</w:t>
      </w:r>
      <w:r w:rsidR="00361328" w:rsidRPr="004B5553">
        <w:rPr>
          <w:szCs w:val="18"/>
          <w:shd w:val="clear" w:color="auto" w:fill="FFFFFF"/>
        </w:rPr>
        <w:t xml:space="preserve"> essential understanding</w:t>
      </w:r>
      <w:r w:rsidRPr="004B5553">
        <w:rPr>
          <w:szCs w:val="18"/>
          <w:shd w:val="clear" w:color="auto" w:fill="FFFFFF"/>
        </w:rPr>
        <w:t xml:space="preserve"> of the content of History teaching must </w:t>
      </w:r>
      <w:r w:rsidR="00361328" w:rsidRPr="004B5553">
        <w:rPr>
          <w:szCs w:val="18"/>
          <w:shd w:val="clear" w:color="auto" w:fill="FFFFFF"/>
        </w:rPr>
        <w:t>contain various teaching strategies to stimulate motivation,</w:t>
      </w:r>
      <w:r w:rsidR="00361328" w:rsidRPr="004B5553">
        <w:rPr>
          <w:bCs/>
          <w:iCs/>
          <w:szCs w:val="18"/>
        </w:rPr>
        <w:t xml:space="preserve"> study skills,</w:t>
      </w:r>
      <w:r w:rsidR="00361328" w:rsidRPr="004B5553">
        <w:rPr>
          <w:szCs w:val="18"/>
          <w:shd w:val="clear" w:color="auto" w:fill="FFFFFF"/>
        </w:rPr>
        <w:t> </w:t>
      </w:r>
      <w:r w:rsidR="00361328" w:rsidRPr="004B5553">
        <w:rPr>
          <w:bCs/>
          <w:iCs/>
          <w:szCs w:val="18"/>
        </w:rPr>
        <w:t>learning skills,</w:t>
      </w:r>
      <w:r w:rsidR="00361328" w:rsidRPr="004B5553">
        <w:rPr>
          <w:szCs w:val="18"/>
          <w:shd w:val="clear" w:color="auto" w:fill="FFFFFF"/>
        </w:rPr>
        <w:t> </w:t>
      </w:r>
      <w:r w:rsidR="00361328" w:rsidRPr="004B5553">
        <w:rPr>
          <w:bCs/>
          <w:iCs/>
          <w:szCs w:val="18"/>
        </w:rPr>
        <w:t>thinking skills</w:t>
      </w:r>
      <w:r w:rsidR="00361328" w:rsidRPr="004B5553">
        <w:rPr>
          <w:szCs w:val="18"/>
          <w:shd w:val="clear" w:color="auto" w:fill="FFFFFF"/>
        </w:rPr>
        <w:t xml:space="preserve">, critical thinking to secondary school students. </w:t>
      </w:r>
      <w:r w:rsidR="00361328" w:rsidRPr="004B5553">
        <w:rPr>
          <w:szCs w:val="18"/>
        </w:rPr>
        <w:t xml:space="preserve">The strategy of “teaching history through inquiry” helps students move toward knowledge by engaging with the primary documents of the past. Crafting the right questions is the key step that ensures students learn to critically evaluate information. </w:t>
      </w:r>
      <w:r w:rsidR="00300C70" w:rsidRPr="004B5553">
        <w:rPr>
          <w:szCs w:val="18"/>
        </w:rPr>
        <w:t>Teachers</w:t>
      </w:r>
      <w:r w:rsidR="00361328" w:rsidRPr="004B5553">
        <w:rPr>
          <w:szCs w:val="18"/>
        </w:rPr>
        <w:t xml:space="preserve"> provide primary and secondary sources that confirm students’ viewpoint and ask students to develop a new point of view based on the evidence. By forcing students to engage with all evidence, teachers can help them gain greater insight into </w:t>
      </w:r>
      <w:r w:rsidRPr="004B5553">
        <w:rPr>
          <w:szCs w:val="18"/>
        </w:rPr>
        <w:t>H</w:t>
      </w:r>
      <w:r w:rsidR="00361328" w:rsidRPr="004B5553">
        <w:rPr>
          <w:szCs w:val="18"/>
        </w:rPr>
        <w:t xml:space="preserve">istory. The greatest challenge in teaching with the inquiry approach is taking the time to find the right sources. </w:t>
      </w:r>
      <w:r w:rsidRPr="004B5553">
        <w:rPr>
          <w:szCs w:val="18"/>
        </w:rPr>
        <w:t xml:space="preserve">Students </w:t>
      </w:r>
      <w:r w:rsidR="00361328" w:rsidRPr="004B5553">
        <w:rPr>
          <w:szCs w:val="18"/>
        </w:rPr>
        <w:t>need the tools to distinguish the truth, to evaluate the information they encounter, based on where it comes from, who is producing it and when, its use of evidence, and its intended audience</w:t>
      </w:r>
      <w:r w:rsidR="00D416B2" w:rsidRPr="004B5553">
        <w:rPr>
          <w:szCs w:val="18"/>
        </w:rPr>
        <w:t xml:space="preserve"> [</w:t>
      </w:r>
      <w:r w:rsidR="0075740A" w:rsidRPr="004B5553">
        <w:rPr>
          <w:szCs w:val="18"/>
        </w:rPr>
        <w:t xml:space="preserve">13, </w:t>
      </w:r>
      <w:r w:rsidR="006B1BD3" w:rsidRPr="004B5553">
        <w:rPr>
          <w:szCs w:val="18"/>
        </w:rPr>
        <w:t>28</w:t>
      </w:r>
      <w:r w:rsidR="00D416B2" w:rsidRPr="004B5553">
        <w:rPr>
          <w:szCs w:val="18"/>
        </w:rPr>
        <w:t>].</w:t>
      </w:r>
      <w:r w:rsidR="00361328" w:rsidRPr="004B5553">
        <w:rPr>
          <w:szCs w:val="18"/>
        </w:rPr>
        <w:t xml:space="preserve"> </w:t>
      </w:r>
    </w:p>
    <w:p w:rsidR="00AC77DA" w:rsidRPr="004B5553" w:rsidRDefault="00F43684" w:rsidP="007174D3">
      <w:pPr>
        <w:rPr>
          <w:szCs w:val="18"/>
          <w:shd w:val="clear" w:color="auto" w:fill="FFFFFF"/>
        </w:rPr>
      </w:pPr>
      <w:r w:rsidRPr="004B5553">
        <w:rPr>
          <w:szCs w:val="18"/>
        </w:rPr>
        <w:t>Another significant strategy for teaching History is</w:t>
      </w:r>
      <w:r w:rsidR="00361328" w:rsidRPr="004B5553">
        <w:rPr>
          <w:szCs w:val="18"/>
        </w:rPr>
        <w:t xml:space="preserve"> the strategy of “historical empathy” in order to succeed students’ cognitive and affective engagement with historical figures to better understand and contextualize their lived experiences, decisions, or actions. Historical empathy involves understanding how people from the past thought, felt, made decisions, acted, and faced consequences within a specific historical and social context</w:t>
      </w:r>
      <w:r w:rsidR="001B4DDA" w:rsidRPr="004B5553">
        <w:rPr>
          <w:szCs w:val="18"/>
        </w:rPr>
        <w:t xml:space="preserve"> [13,</w:t>
      </w:r>
      <w:r w:rsidR="006B1BD3" w:rsidRPr="004B5553">
        <w:rPr>
          <w:szCs w:val="18"/>
        </w:rPr>
        <w:t xml:space="preserve"> 29, 30</w:t>
      </w:r>
      <w:r w:rsidR="00EF3BF8" w:rsidRPr="004B5553">
        <w:rPr>
          <w:szCs w:val="18"/>
        </w:rPr>
        <w:t>]</w:t>
      </w:r>
      <w:r w:rsidR="00361328" w:rsidRPr="004B5553">
        <w:rPr>
          <w:szCs w:val="18"/>
        </w:rPr>
        <w:t>. The process of forming affective connections to the past enables students to view historical figures as human beings who faced very human experiences and leads to a richer understanding than perspective taking alone</w:t>
      </w:r>
      <w:r w:rsidR="00EF47E5" w:rsidRPr="004B5553">
        <w:rPr>
          <w:szCs w:val="18"/>
        </w:rPr>
        <w:t xml:space="preserve"> [</w:t>
      </w:r>
      <w:r w:rsidR="001B4DDA" w:rsidRPr="004B5553">
        <w:rPr>
          <w:szCs w:val="18"/>
        </w:rPr>
        <w:t xml:space="preserve">13, </w:t>
      </w:r>
      <w:r w:rsidR="006B1BD3" w:rsidRPr="004B5553">
        <w:rPr>
          <w:szCs w:val="18"/>
        </w:rPr>
        <w:t>29, 30, 31, 32, 33</w:t>
      </w:r>
      <w:r w:rsidR="007720C5" w:rsidRPr="004B5553">
        <w:rPr>
          <w:szCs w:val="18"/>
        </w:rPr>
        <w:t xml:space="preserve">]. </w:t>
      </w:r>
      <w:r w:rsidR="00361328" w:rsidRPr="004B5553">
        <w:rPr>
          <w:szCs w:val="18"/>
          <w:shd w:val="clear" w:color="auto" w:fill="FFFFFF"/>
        </w:rPr>
        <w:t>When we teach History, it is helpful to structure lesson plans aiming not only to educate students about particular topics such as global mass atrocities but to help them prevent possible future atrocities. Through the historical analysis we should be engaged to the moral and anti-racist education</w:t>
      </w:r>
      <w:r w:rsidR="007720C5" w:rsidRPr="004B5553">
        <w:rPr>
          <w:szCs w:val="18"/>
          <w:shd w:val="clear" w:color="auto" w:fill="FFFFFF"/>
        </w:rPr>
        <w:t xml:space="preserve"> [</w:t>
      </w:r>
      <w:r w:rsidR="00E53E52" w:rsidRPr="004B5553">
        <w:rPr>
          <w:szCs w:val="18"/>
          <w:shd w:val="clear" w:color="auto" w:fill="FFFFFF"/>
        </w:rPr>
        <w:t xml:space="preserve">13, </w:t>
      </w:r>
      <w:r w:rsidR="006B1BD3" w:rsidRPr="004B5553">
        <w:rPr>
          <w:szCs w:val="18"/>
          <w:shd w:val="clear" w:color="auto" w:fill="FFFFFF"/>
        </w:rPr>
        <w:t>30</w:t>
      </w:r>
      <w:r w:rsidR="007720C5" w:rsidRPr="004B5553">
        <w:rPr>
          <w:szCs w:val="18"/>
          <w:shd w:val="clear" w:color="auto" w:fill="FFFFFF"/>
        </w:rPr>
        <w:t>]</w:t>
      </w:r>
      <w:r w:rsidR="00361328" w:rsidRPr="004B5553">
        <w:rPr>
          <w:szCs w:val="18"/>
          <w:shd w:val="clear" w:color="auto" w:fill="FFFFFF"/>
        </w:rPr>
        <w:t>.</w:t>
      </w:r>
      <w:r w:rsidR="0028632A" w:rsidRPr="004B5553">
        <w:rPr>
          <w:szCs w:val="18"/>
          <w:shd w:val="clear" w:color="auto" w:fill="FFFFFF"/>
        </w:rPr>
        <w:t xml:space="preserve"> </w:t>
      </w:r>
    </w:p>
    <w:p w:rsidR="00454E1B" w:rsidRPr="004B5553" w:rsidRDefault="007174D3" w:rsidP="007174D3">
      <w:pPr>
        <w:rPr>
          <w:szCs w:val="18"/>
        </w:rPr>
      </w:pPr>
      <w:r w:rsidRPr="004B5553">
        <w:rPr>
          <w:szCs w:val="18"/>
        </w:rPr>
        <w:t>Another useful</w:t>
      </w:r>
      <w:r w:rsidR="00F43684" w:rsidRPr="004B5553">
        <w:rPr>
          <w:szCs w:val="18"/>
        </w:rPr>
        <w:t xml:space="preserve"> teaching strategy </w:t>
      </w:r>
      <w:r w:rsidRPr="004B5553">
        <w:rPr>
          <w:szCs w:val="18"/>
        </w:rPr>
        <w:t xml:space="preserve">is </w:t>
      </w:r>
      <w:r w:rsidR="00F43684" w:rsidRPr="004B5553">
        <w:rPr>
          <w:szCs w:val="18"/>
        </w:rPr>
        <w:t xml:space="preserve">“project-based learning,” (PBL) an overall approach to the design of learning environments. PBL is a model that organizes learning around projects. According to the definitions found in PBL handbooks for teachers, projects are complex tasks, based on challenging questions or problems, that involve students in design, problem-solving, decision making, or investigative activities; give students the opportunity to work </w:t>
      </w:r>
      <w:r w:rsidR="00F43684" w:rsidRPr="004B5553">
        <w:rPr>
          <w:szCs w:val="18"/>
        </w:rPr>
        <w:t>relatively autonomously over extended periods of time; and culminate in realistic products or presentations. Other defining features found in the literature include authentic content, authentic assessment, teacher facilitation but not direction, explicit educational goals, cooperative learning, reflection, and incorporation of adult skills</w:t>
      </w:r>
      <w:r w:rsidR="00864174" w:rsidRPr="004B5553">
        <w:rPr>
          <w:szCs w:val="18"/>
        </w:rPr>
        <w:t xml:space="preserve"> </w:t>
      </w:r>
      <w:r w:rsidR="006600EE" w:rsidRPr="004B5553">
        <w:rPr>
          <w:szCs w:val="18"/>
        </w:rPr>
        <w:t>[</w:t>
      </w:r>
      <w:r w:rsidR="007450B1" w:rsidRPr="004B5553">
        <w:rPr>
          <w:szCs w:val="18"/>
        </w:rPr>
        <w:t>13,</w:t>
      </w:r>
      <w:r w:rsidR="006600EE" w:rsidRPr="004B5553">
        <w:rPr>
          <w:szCs w:val="18"/>
        </w:rPr>
        <w:t xml:space="preserve"> 34</w:t>
      </w:r>
      <w:r w:rsidR="00783286" w:rsidRPr="004B5553">
        <w:rPr>
          <w:szCs w:val="18"/>
        </w:rPr>
        <w:t>].</w:t>
      </w:r>
    </w:p>
    <w:p w:rsidR="007174D3" w:rsidRPr="004B5553" w:rsidRDefault="007174D3" w:rsidP="007174D3">
      <w:pPr>
        <w:rPr>
          <w:szCs w:val="18"/>
          <w:shd w:val="clear" w:color="auto" w:fill="FFFFFF"/>
        </w:rPr>
      </w:pPr>
      <w:r w:rsidRPr="004B5553">
        <w:rPr>
          <w:szCs w:val="18"/>
        </w:rPr>
        <w:t>Finally</w:t>
      </w:r>
      <w:r w:rsidR="003E01AD" w:rsidRPr="004B5553">
        <w:rPr>
          <w:szCs w:val="18"/>
        </w:rPr>
        <w:t>,</w:t>
      </w:r>
      <w:r w:rsidRPr="004B5553">
        <w:rPr>
          <w:szCs w:val="18"/>
        </w:rPr>
        <w:t xml:space="preserve"> for analyzing visual sources</w:t>
      </w:r>
      <w:r w:rsidR="003E01AD" w:rsidRPr="004B5553">
        <w:rPr>
          <w:szCs w:val="18"/>
        </w:rPr>
        <w:t>,</w:t>
      </w:r>
      <w:r w:rsidRPr="004B5553">
        <w:rPr>
          <w:szCs w:val="18"/>
        </w:rPr>
        <w:t xml:space="preserve"> the </w:t>
      </w:r>
      <w:r w:rsidR="003E01AD" w:rsidRPr="004B5553">
        <w:rPr>
          <w:szCs w:val="18"/>
        </w:rPr>
        <w:t xml:space="preserve">integration of </w:t>
      </w:r>
      <w:r w:rsidRPr="004B5553">
        <w:rPr>
          <w:szCs w:val="18"/>
        </w:rPr>
        <w:t xml:space="preserve">teaching strategies </w:t>
      </w:r>
      <w:r w:rsidR="003E01AD" w:rsidRPr="004B5553">
        <w:rPr>
          <w:szCs w:val="18"/>
        </w:rPr>
        <w:t>such as</w:t>
      </w:r>
      <w:r w:rsidRPr="004B5553">
        <w:rPr>
          <w:szCs w:val="18"/>
        </w:rPr>
        <w:t xml:space="preserve"> “visual literacy”, “multimodal literacy”, and “analyzing visual images and stereotyping” </w:t>
      </w:r>
      <w:r w:rsidR="003E01AD" w:rsidRPr="004B5553">
        <w:rPr>
          <w:szCs w:val="18"/>
        </w:rPr>
        <w:t xml:space="preserve">are necessary </w:t>
      </w:r>
      <w:r w:rsidRPr="004B5553">
        <w:rPr>
          <w:szCs w:val="18"/>
        </w:rPr>
        <w:t>in order to lead students in a critical analysis of an image, and to help students develop and enhance observational, interpretive, and critical thinking skills. T</w:t>
      </w:r>
      <w:r w:rsidRPr="004B5553">
        <w:rPr>
          <w:szCs w:val="18"/>
          <w:shd w:val="clear" w:color="auto" w:fill="FFFFFF"/>
        </w:rPr>
        <w:t xml:space="preserve">he exploration of </w:t>
      </w:r>
      <w:r w:rsidR="003E01AD" w:rsidRPr="004B5553">
        <w:rPr>
          <w:szCs w:val="18"/>
          <w:shd w:val="clear" w:color="auto" w:fill="FFFFFF"/>
        </w:rPr>
        <w:t>visual sources</w:t>
      </w:r>
      <w:r w:rsidRPr="004B5553">
        <w:rPr>
          <w:szCs w:val="18"/>
          <w:shd w:val="clear" w:color="auto" w:fill="FFFFFF"/>
        </w:rPr>
        <w:t xml:space="preserve"> and their multimodal messages enable</w:t>
      </w:r>
      <w:r w:rsidR="002A1217" w:rsidRPr="004B5553">
        <w:rPr>
          <w:szCs w:val="18"/>
          <w:shd w:val="clear" w:color="auto" w:fill="FFFFFF"/>
        </w:rPr>
        <w:t>s</w:t>
      </w:r>
      <w:r w:rsidRPr="004B5553">
        <w:rPr>
          <w:szCs w:val="18"/>
          <w:shd w:val="clear" w:color="auto" w:fill="FFFFFF"/>
        </w:rPr>
        <w:t xml:space="preserve"> students to deal constructively with complex modes of delivering information, and technology-based art forms. Students benefit doubly</w:t>
      </w:r>
      <w:r w:rsidR="003E01AD" w:rsidRPr="004B5553">
        <w:rPr>
          <w:szCs w:val="18"/>
          <w:shd w:val="clear" w:color="auto" w:fill="FFFFFF"/>
        </w:rPr>
        <w:t xml:space="preserve"> when they study</w:t>
      </w:r>
      <w:r w:rsidRPr="004B5553">
        <w:rPr>
          <w:szCs w:val="18"/>
          <w:shd w:val="clear" w:color="auto" w:fill="FFFFFF"/>
        </w:rPr>
        <w:t xml:space="preserve"> traditional literary context</w:t>
      </w:r>
      <w:r w:rsidR="003E01AD" w:rsidRPr="004B5553">
        <w:rPr>
          <w:szCs w:val="18"/>
          <w:shd w:val="clear" w:color="auto" w:fill="FFFFFF"/>
        </w:rPr>
        <w:t>s</w:t>
      </w:r>
      <w:r w:rsidRPr="004B5553">
        <w:rPr>
          <w:szCs w:val="18"/>
          <w:shd w:val="clear" w:color="auto" w:fill="FFFFFF"/>
        </w:rPr>
        <w:t xml:space="preserve"> and multimedia sources. Their understanding of the literary text is enriched and enhanced and they are encouraged to become more informed </w:t>
      </w:r>
      <w:r w:rsidR="003E01AD" w:rsidRPr="004B5553">
        <w:rPr>
          <w:szCs w:val="18"/>
          <w:shd w:val="clear" w:color="auto" w:fill="FFFFFF"/>
        </w:rPr>
        <w:t>about the content</w:t>
      </w:r>
      <w:r w:rsidR="0090617C" w:rsidRPr="004B5553">
        <w:rPr>
          <w:szCs w:val="18"/>
          <w:shd w:val="clear" w:color="auto" w:fill="FFFFFF"/>
        </w:rPr>
        <w:t xml:space="preserve"> [13</w:t>
      </w:r>
      <w:r w:rsidR="00783286" w:rsidRPr="004B5553">
        <w:rPr>
          <w:szCs w:val="18"/>
          <w:shd w:val="clear" w:color="auto" w:fill="FFFFFF"/>
        </w:rPr>
        <w:t xml:space="preserve">, </w:t>
      </w:r>
      <w:r w:rsidR="0034429D" w:rsidRPr="004B5553">
        <w:rPr>
          <w:szCs w:val="18"/>
          <w:shd w:val="clear" w:color="auto" w:fill="FFFFFF"/>
        </w:rPr>
        <w:t>3</w:t>
      </w:r>
      <w:r w:rsidR="00D06BEC" w:rsidRPr="004B5553">
        <w:rPr>
          <w:szCs w:val="18"/>
          <w:shd w:val="clear" w:color="auto" w:fill="FFFFFF"/>
        </w:rPr>
        <w:t>5</w:t>
      </w:r>
      <w:r w:rsidR="00DD5CD7" w:rsidRPr="004B5553">
        <w:rPr>
          <w:szCs w:val="18"/>
          <w:shd w:val="clear" w:color="auto" w:fill="FFFFFF"/>
        </w:rPr>
        <w:t>].</w:t>
      </w:r>
    </w:p>
    <w:p w:rsidR="008B197E" w:rsidRPr="004B5553" w:rsidRDefault="002006BF">
      <w:pPr>
        <w:pStyle w:val="2"/>
        <w:spacing w:before="120"/>
      </w:pPr>
      <w:r w:rsidRPr="004B5553">
        <w:t>The integration of Information and Communication Technologies (ICT)</w:t>
      </w:r>
    </w:p>
    <w:p w:rsidR="001A4ACD" w:rsidRPr="004B5553" w:rsidRDefault="002006BF" w:rsidP="0028632A">
      <w:pPr>
        <w:tabs>
          <w:tab w:val="num" w:pos="720"/>
        </w:tabs>
        <w:rPr>
          <w:spacing w:val="2"/>
          <w:szCs w:val="18"/>
          <w:shd w:val="clear" w:color="auto" w:fill="FCFCFC"/>
        </w:rPr>
      </w:pPr>
      <w:r w:rsidRPr="004B5553">
        <w:rPr>
          <w:szCs w:val="18"/>
          <w:lang w:val="en-GB"/>
        </w:rPr>
        <w:t xml:space="preserve">The integration of Information and Communication Technologies (ICT) </w:t>
      </w:r>
      <w:r w:rsidRPr="004B5553">
        <w:rPr>
          <w:szCs w:val="18"/>
        </w:rPr>
        <w:t>is another</w:t>
      </w:r>
      <w:r w:rsidRPr="004B5553">
        <w:rPr>
          <w:szCs w:val="18"/>
          <w:shd w:val="clear" w:color="auto" w:fill="FFFFFF"/>
        </w:rPr>
        <w:t xml:space="preserve"> very important factor for successfully teaching History. </w:t>
      </w:r>
      <w:r w:rsidRPr="004B5553">
        <w:rPr>
          <w:szCs w:val="18"/>
        </w:rPr>
        <w:t>T</w:t>
      </w:r>
      <w:r w:rsidR="00E90A81" w:rsidRPr="004B5553">
        <w:rPr>
          <w:szCs w:val="18"/>
        </w:rPr>
        <w:t>he t</w:t>
      </w:r>
      <w:r w:rsidRPr="004B5553">
        <w:rPr>
          <w:szCs w:val="18"/>
        </w:rPr>
        <w:t>eaching</w:t>
      </w:r>
      <w:r w:rsidR="00E90A81" w:rsidRPr="004B5553">
        <w:rPr>
          <w:szCs w:val="18"/>
        </w:rPr>
        <w:t xml:space="preserve"> </w:t>
      </w:r>
      <w:r w:rsidRPr="004B5553">
        <w:rPr>
          <w:szCs w:val="18"/>
        </w:rPr>
        <w:t xml:space="preserve">process consists of </w:t>
      </w:r>
      <w:r w:rsidRPr="004B5553">
        <w:rPr>
          <w:szCs w:val="18"/>
          <w:lang w:val="en-GB"/>
        </w:rPr>
        <w:t xml:space="preserve">the handling of objects and tools, both material (e.g. </w:t>
      </w:r>
      <w:r w:rsidR="001A4ACD" w:rsidRPr="004B5553">
        <w:rPr>
          <w:szCs w:val="18"/>
          <w:lang w:val="en-GB"/>
        </w:rPr>
        <w:t xml:space="preserve">devices, </w:t>
      </w:r>
      <w:r w:rsidRPr="004B5553">
        <w:rPr>
          <w:szCs w:val="18"/>
          <w:lang w:val="en-GB"/>
        </w:rPr>
        <w:t xml:space="preserve">hardware, software, </w:t>
      </w:r>
      <w:r w:rsidR="002A1217" w:rsidRPr="004B5553">
        <w:rPr>
          <w:szCs w:val="18"/>
          <w:lang w:val="en-GB"/>
        </w:rPr>
        <w:t>I</w:t>
      </w:r>
      <w:r w:rsidRPr="004B5553">
        <w:rPr>
          <w:szCs w:val="18"/>
          <w:lang w:val="en-GB"/>
        </w:rPr>
        <w:t>nternet, technology tools, worksheets) and symbolic (language, communication, interaction, cooperation of educators – students, and students amongst themselves)</w:t>
      </w:r>
      <w:r w:rsidRPr="004B5553">
        <w:rPr>
          <w:szCs w:val="18"/>
        </w:rPr>
        <w:t xml:space="preserve">. The students are divided into groups, with the teachers’ guidance. </w:t>
      </w:r>
      <w:r w:rsidR="00E90A81" w:rsidRPr="004B5553">
        <w:rPr>
          <w:szCs w:val="18"/>
        </w:rPr>
        <w:t>Collaboration, as a</w:t>
      </w:r>
      <w:r w:rsidR="00E90A81" w:rsidRPr="004B5553">
        <w:rPr>
          <w:szCs w:val="18"/>
          <w:lang w:val="en-GB"/>
        </w:rPr>
        <w:t xml:space="preserve"> role-playing game, </w:t>
      </w:r>
      <w:r w:rsidRPr="004B5553">
        <w:rPr>
          <w:szCs w:val="18"/>
          <w:lang w:val="en-GB"/>
        </w:rPr>
        <w:t>engages the imagination and e</w:t>
      </w:r>
      <w:r w:rsidR="00E90A81" w:rsidRPr="004B5553">
        <w:rPr>
          <w:szCs w:val="18"/>
          <w:lang w:val="en-GB"/>
        </w:rPr>
        <w:t>mpathy of the students</w:t>
      </w:r>
      <w:r w:rsidRPr="004B5553">
        <w:rPr>
          <w:szCs w:val="18"/>
          <w:lang w:val="en-GB"/>
        </w:rPr>
        <w:t xml:space="preserve"> </w:t>
      </w:r>
      <w:r w:rsidR="006C5ADA" w:rsidRPr="004B5553">
        <w:rPr>
          <w:szCs w:val="18"/>
        </w:rPr>
        <w:t>[</w:t>
      </w:r>
      <w:r w:rsidR="001B4DDA" w:rsidRPr="004B5553">
        <w:rPr>
          <w:szCs w:val="18"/>
        </w:rPr>
        <w:t xml:space="preserve">3, 13, </w:t>
      </w:r>
      <w:r w:rsidR="006C5ADA" w:rsidRPr="004B5553">
        <w:rPr>
          <w:szCs w:val="18"/>
        </w:rPr>
        <w:t xml:space="preserve">22]. </w:t>
      </w:r>
      <w:r w:rsidRPr="004B5553">
        <w:rPr>
          <w:szCs w:val="18"/>
          <w:lang w:val="en-GB"/>
        </w:rPr>
        <w:t xml:space="preserve">Students have to manage, in a variety of ways, the </w:t>
      </w:r>
      <w:r w:rsidR="001A4ACD" w:rsidRPr="004B5553">
        <w:rPr>
          <w:szCs w:val="18"/>
          <w:lang w:val="en-GB"/>
        </w:rPr>
        <w:t>mobile devices</w:t>
      </w:r>
      <w:r w:rsidRPr="004B5553">
        <w:rPr>
          <w:szCs w:val="18"/>
          <w:lang w:val="en-GB"/>
        </w:rPr>
        <w:t xml:space="preserve"> and the ICT in general, as well as interactively participate in the learning process in an “open-ended software program” (Internet). </w:t>
      </w:r>
      <w:r w:rsidRPr="004B5553">
        <w:rPr>
          <w:szCs w:val="18"/>
        </w:rPr>
        <w:t xml:space="preserve">The teaching and learning activities are combined with free and easy-to-use ICT tools needed to bring open educational resources into the classroom, </w:t>
      </w:r>
      <w:r w:rsidR="004C6916" w:rsidRPr="004B5553">
        <w:rPr>
          <w:szCs w:val="18"/>
        </w:rPr>
        <w:t xml:space="preserve">to </w:t>
      </w:r>
      <w:r w:rsidRPr="004B5553">
        <w:rPr>
          <w:szCs w:val="18"/>
        </w:rPr>
        <w:t xml:space="preserve">support a </w:t>
      </w:r>
      <w:r w:rsidR="006F2EA0" w:rsidRPr="004B5553">
        <w:t xml:space="preserve">blended </w:t>
      </w:r>
      <w:r w:rsidRPr="004B5553">
        <w:rPr>
          <w:szCs w:val="18"/>
        </w:rPr>
        <w:t xml:space="preserve">learning environment </w:t>
      </w:r>
      <w:r w:rsidR="00D36490" w:rsidRPr="004B5553">
        <w:rPr>
          <w:szCs w:val="18"/>
        </w:rPr>
        <w:t xml:space="preserve">which </w:t>
      </w:r>
      <w:r w:rsidR="00D36490" w:rsidRPr="004B5553">
        <w:t xml:space="preserve">combines face-to-face instruction with technology-mediated instruction and </w:t>
      </w:r>
      <w:r w:rsidR="006F2EA0" w:rsidRPr="004B5553">
        <w:rPr>
          <w:szCs w:val="18"/>
        </w:rPr>
        <w:t xml:space="preserve">to </w:t>
      </w:r>
      <w:r w:rsidR="00A96B97" w:rsidRPr="004B5553">
        <w:t xml:space="preserve">enhance </w:t>
      </w:r>
      <w:proofErr w:type="gramStart"/>
      <w:r w:rsidR="00A96B97" w:rsidRPr="004B5553">
        <w:t>students’</w:t>
      </w:r>
      <w:proofErr w:type="gramEnd"/>
      <w:r w:rsidR="00A96B97" w:rsidRPr="004B5553">
        <w:t xml:space="preserve"> perceived technological competencies, while promoting their active engagement</w:t>
      </w:r>
      <w:r w:rsidR="006C5ADA" w:rsidRPr="004B5553">
        <w:rPr>
          <w:szCs w:val="18"/>
        </w:rPr>
        <w:t xml:space="preserve">. </w:t>
      </w:r>
      <w:r w:rsidR="006F2EA0" w:rsidRPr="004B5553">
        <w:t xml:space="preserve">A blended learning environment encourages active learning through the use of authentic instructional activities, interactive communities of learners and online </w:t>
      </w:r>
      <w:r w:rsidR="006F2EA0" w:rsidRPr="004B5553">
        <w:rPr>
          <w:szCs w:val="18"/>
        </w:rPr>
        <w:t>learning tools</w:t>
      </w:r>
      <w:r w:rsidR="00C036E8" w:rsidRPr="004B5553">
        <w:rPr>
          <w:szCs w:val="18"/>
        </w:rPr>
        <w:t xml:space="preserve"> and develops into a smart learning environment </w:t>
      </w:r>
      <w:r w:rsidR="006A2E5C" w:rsidRPr="004B5553">
        <w:rPr>
          <w:szCs w:val="18"/>
        </w:rPr>
        <w:t xml:space="preserve">and </w:t>
      </w:r>
      <w:r w:rsidR="006B4434" w:rsidRPr="004B5553">
        <w:rPr>
          <w:szCs w:val="18"/>
        </w:rPr>
        <w:t xml:space="preserve">a </w:t>
      </w:r>
      <w:r w:rsidR="006A2E5C" w:rsidRPr="004B5553">
        <w:rPr>
          <w:szCs w:val="18"/>
        </w:rPr>
        <w:t xml:space="preserve">mobile learning </w:t>
      </w:r>
      <w:r w:rsidR="006B4434" w:rsidRPr="004B5553">
        <w:rPr>
          <w:szCs w:val="18"/>
        </w:rPr>
        <w:t xml:space="preserve">environment </w:t>
      </w:r>
      <w:r w:rsidR="00C036E8" w:rsidRPr="004B5553">
        <w:rPr>
          <w:szCs w:val="18"/>
        </w:rPr>
        <w:t xml:space="preserve">as it combines </w:t>
      </w:r>
      <w:r w:rsidR="00C036E8" w:rsidRPr="004B5553">
        <w:rPr>
          <w:spacing w:val="2"/>
          <w:szCs w:val="18"/>
          <w:shd w:val="clear" w:color="auto" w:fill="FCFCFC"/>
        </w:rPr>
        <w:t>cyber synchronous learning, mobile learning, social learning, and ubiquitous learning</w:t>
      </w:r>
      <w:r w:rsidR="001A4ACD" w:rsidRPr="004B5553">
        <w:rPr>
          <w:spacing w:val="2"/>
          <w:szCs w:val="18"/>
          <w:shd w:val="clear" w:color="auto" w:fill="FCFCFC"/>
        </w:rPr>
        <w:t xml:space="preserve"> </w:t>
      </w:r>
      <w:r w:rsidR="001A4ACD" w:rsidRPr="004B5553">
        <w:rPr>
          <w:szCs w:val="18"/>
        </w:rPr>
        <w:t>[3, 13, 16, 17, 22, 23, 24]</w:t>
      </w:r>
      <w:r w:rsidR="00C036E8" w:rsidRPr="004B5553">
        <w:rPr>
          <w:spacing w:val="2"/>
          <w:szCs w:val="18"/>
          <w:shd w:val="clear" w:color="auto" w:fill="FCFCFC"/>
        </w:rPr>
        <w:t xml:space="preserve">. </w:t>
      </w:r>
    </w:p>
    <w:p w:rsidR="006F653C" w:rsidRPr="004076FC" w:rsidRDefault="009460DE" w:rsidP="0028632A">
      <w:pPr>
        <w:tabs>
          <w:tab w:val="num" w:pos="720"/>
        </w:tabs>
        <w:rPr>
          <w:szCs w:val="18"/>
        </w:rPr>
      </w:pPr>
      <w:r w:rsidRPr="004B5553">
        <w:rPr>
          <w:szCs w:val="18"/>
          <w:lang w:val="en-GB"/>
        </w:rPr>
        <w:t xml:space="preserve">Students </w:t>
      </w:r>
      <w:r>
        <w:rPr>
          <w:szCs w:val="18"/>
          <w:lang w:val="en-GB"/>
        </w:rPr>
        <w:t xml:space="preserve">interact with the content, </w:t>
      </w:r>
      <w:r>
        <w:t>resulting in a change in their cognitive structure</w:t>
      </w:r>
      <w:r>
        <w:rPr>
          <w:szCs w:val="18"/>
          <w:lang w:val="en-GB"/>
        </w:rPr>
        <w:t xml:space="preserve">, </w:t>
      </w:r>
      <w:r>
        <w:t>with the instructor,</w:t>
      </w:r>
      <w:r w:rsidRPr="009460DE">
        <w:t xml:space="preserve"> </w:t>
      </w:r>
      <w:r>
        <w:t xml:space="preserve">who guides and motivates learning, and with one another, motivating and helping one another to learn. </w:t>
      </w:r>
      <w:r w:rsidR="00B15871" w:rsidRPr="004B5553">
        <w:rPr>
          <w:szCs w:val="18"/>
        </w:rPr>
        <w:t xml:space="preserve">In more detail, </w:t>
      </w:r>
      <w:r w:rsidR="002006BF" w:rsidRPr="004B5553">
        <w:rPr>
          <w:szCs w:val="18"/>
          <w:shd w:val="clear" w:color="auto" w:fill="FFFFFF"/>
        </w:rPr>
        <w:t xml:space="preserve">videos (moving images and sound) </w:t>
      </w:r>
      <w:r w:rsidR="003F7CD8">
        <w:rPr>
          <w:szCs w:val="18"/>
          <w:shd w:val="clear" w:color="auto" w:fill="FFFFFF"/>
        </w:rPr>
        <w:t>are</w:t>
      </w:r>
      <w:r w:rsidR="00B15871" w:rsidRPr="004B5553">
        <w:rPr>
          <w:szCs w:val="18"/>
          <w:shd w:val="clear" w:color="auto" w:fill="FFFFFF"/>
        </w:rPr>
        <w:t xml:space="preserve"> used as an instructor in communicating facts but </w:t>
      </w:r>
      <w:r w:rsidR="002B0B9C" w:rsidRPr="004B5553">
        <w:rPr>
          <w:szCs w:val="18"/>
          <w:shd w:val="clear" w:color="auto" w:fill="FFFFFF"/>
        </w:rPr>
        <w:t>they</w:t>
      </w:r>
      <w:r w:rsidR="00B15871" w:rsidRPr="004B5553">
        <w:rPr>
          <w:szCs w:val="18"/>
          <w:shd w:val="clear" w:color="auto" w:fill="FFFFFF"/>
        </w:rPr>
        <w:t xml:space="preserve"> also enable students to acquire research skills, collaborative working, problem solving, technology, and organizational skills </w:t>
      </w:r>
      <w:r w:rsidR="006C5ADA" w:rsidRPr="004B5553">
        <w:rPr>
          <w:szCs w:val="18"/>
          <w:shd w:val="clear" w:color="auto" w:fill="FFFFFF"/>
        </w:rPr>
        <w:t>[</w:t>
      </w:r>
      <w:r w:rsidR="00E93716">
        <w:rPr>
          <w:szCs w:val="18"/>
          <w:shd w:val="clear" w:color="auto" w:fill="FFFFFF"/>
        </w:rPr>
        <w:t xml:space="preserve">13, </w:t>
      </w:r>
      <w:r w:rsidR="00D06BEC" w:rsidRPr="004B5553">
        <w:rPr>
          <w:szCs w:val="18"/>
          <w:shd w:val="clear" w:color="auto" w:fill="FFFFFF"/>
        </w:rPr>
        <w:t xml:space="preserve">36, </w:t>
      </w:r>
      <w:r w:rsidR="0034429D" w:rsidRPr="004B5553">
        <w:rPr>
          <w:szCs w:val="18"/>
          <w:shd w:val="clear" w:color="auto" w:fill="FFFFFF"/>
        </w:rPr>
        <w:t>37</w:t>
      </w:r>
      <w:r w:rsidR="006C5ADA" w:rsidRPr="009460DE">
        <w:rPr>
          <w:szCs w:val="18"/>
          <w:shd w:val="clear" w:color="auto" w:fill="FFFFFF"/>
        </w:rPr>
        <w:t>].</w:t>
      </w:r>
      <w:r w:rsidR="002006BF" w:rsidRPr="009460DE">
        <w:rPr>
          <w:szCs w:val="18"/>
          <w:shd w:val="clear" w:color="auto" w:fill="FFFFFF"/>
        </w:rPr>
        <w:t xml:space="preserve"> </w:t>
      </w:r>
      <w:r w:rsidRPr="009460DE">
        <w:rPr>
          <w:szCs w:val="18"/>
          <w:shd w:val="clear" w:color="auto" w:fill="FFFFFF"/>
        </w:rPr>
        <w:t xml:space="preserve">Students </w:t>
      </w:r>
      <w:r w:rsidR="002006BF" w:rsidRPr="009460DE">
        <w:rPr>
          <w:szCs w:val="18"/>
          <w:lang w:val="en-GB"/>
        </w:rPr>
        <w:t>combine information from a variety of sources to create multimedia presentations</w:t>
      </w:r>
      <w:r w:rsidR="002D572B" w:rsidRPr="009460DE">
        <w:rPr>
          <w:szCs w:val="18"/>
          <w:lang w:val="en-GB"/>
        </w:rPr>
        <w:t>; they</w:t>
      </w:r>
      <w:r w:rsidR="002006BF" w:rsidRPr="009460DE">
        <w:rPr>
          <w:szCs w:val="18"/>
        </w:rPr>
        <w:t xml:space="preserve"> use online discussion groups/lists, to exchange opinions about historical themes</w:t>
      </w:r>
      <w:r w:rsidR="002D572B" w:rsidRPr="009460DE">
        <w:rPr>
          <w:szCs w:val="18"/>
        </w:rPr>
        <w:t>; t</w:t>
      </w:r>
      <w:r w:rsidR="00FD0232" w:rsidRPr="009460DE">
        <w:rPr>
          <w:szCs w:val="18"/>
          <w:lang w:eastAsia="el-GR"/>
        </w:rPr>
        <w:t>hey also</w:t>
      </w:r>
      <w:r w:rsidR="00771DBD" w:rsidRPr="009460DE">
        <w:rPr>
          <w:szCs w:val="18"/>
          <w:lang w:eastAsia="el-GR"/>
        </w:rPr>
        <w:t xml:space="preserve"> use </w:t>
      </w:r>
      <w:r w:rsidR="00771DBD" w:rsidRPr="009460DE">
        <w:rPr>
          <w:iCs/>
          <w:szCs w:val="18"/>
          <w:shd w:val="clear" w:color="auto" w:fill="FFFFFF"/>
        </w:rPr>
        <w:t>Wikis</w:t>
      </w:r>
      <w:r w:rsidR="00771DBD" w:rsidRPr="009460DE">
        <w:rPr>
          <w:iCs/>
          <w:szCs w:val="18"/>
          <w:lang w:eastAsia="el-GR"/>
        </w:rPr>
        <w:t xml:space="preserve"> </w:t>
      </w:r>
      <w:r w:rsidR="00771DBD" w:rsidRPr="009460DE">
        <w:rPr>
          <w:szCs w:val="18"/>
          <w:lang w:eastAsia="el-GR"/>
        </w:rPr>
        <w:t xml:space="preserve">to write essays </w:t>
      </w:r>
      <w:r w:rsidR="00771DBD" w:rsidRPr="009460DE">
        <w:rPr>
          <w:szCs w:val="18"/>
          <w:shd w:val="clear" w:color="auto" w:fill="FFFFFF"/>
        </w:rPr>
        <w:t xml:space="preserve">sharing and collaborating with others. </w:t>
      </w:r>
      <w:r w:rsidR="00771DBD" w:rsidRPr="009460DE">
        <w:rPr>
          <w:szCs w:val="18"/>
        </w:rPr>
        <w:t>Wikis also permit both interaction and simultaneous work on the conjoined</w:t>
      </w:r>
      <w:r w:rsidR="00771DBD" w:rsidRPr="004B5553">
        <w:rPr>
          <w:szCs w:val="18"/>
        </w:rPr>
        <w:t xml:space="preserve"> result, thereby removing the</w:t>
      </w:r>
      <w:r w:rsidR="00771DBD" w:rsidRPr="004B5553">
        <w:rPr>
          <w:szCs w:val="18"/>
          <w:lang w:eastAsia="el-GR"/>
        </w:rPr>
        <w:t xml:space="preserve"> </w:t>
      </w:r>
      <w:r w:rsidR="00771DBD" w:rsidRPr="004B5553">
        <w:rPr>
          <w:szCs w:val="18"/>
        </w:rPr>
        <w:t>boundaries between the active author and the passive user of content</w:t>
      </w:r>
      <w:r w:rsidR="0028632A" w:rsidRPr="004B5553">
        <w:rPr>
          <w:szCs w:val="18"/>
        </w:rPr>
        <w:t xml:space="preserve"> [</w:t>
      </w:r>
      <w:r w:rsidR="001B4DDA" w:rsidRPr="004B5553">
        <w:rPr>
          <w:szCs w:val="18"/>
        </w:rPr>
        <w:t xml:space="preserve">13, </w:t>
      </w:r>
      <w:r w:rsidR="006600EE" w:rsidRPr="004B5553">
        <w:rPr>
          <w:szCs w:val="18"/>
        </w:rPr>
        <w:t>38</w:t>
      </w:r>
      <w:r w:rsidR="00A2443E">
        <w:rPr>
          <w:szCs w:val="18"/>
        </w:rPr>
        <w:t>, 39</w:t>
      </w:r>
      <w:r w:rsidR="0028632A" w:rsidRPr="004B5553">
        <w:rPr>
          <w:szCs w:val="18"/>
        </w:rPr>
        <w:t>].</w:t>
      </w:r>
      <w:r w:rsidR="00771DBD" w:rsidRPr="004B5553">
        <w:rPr>
          <w:szCs w:val="18"/>
          <w:lang w:eastAsia="el-GR"/>
        </w:rPr>
        <w:t xml:space="preserve"> </w:t>
      </w:r>
      <w:r w:rsidR="003914B4" w:rsidRPr="004B5553">
        <w:rPr>
          <w:szCs w:val="18"/>
          <w:lang w:eastAsia="el-GR"/>
        </w:rPr>
        <w:t xml:space="preserve">Students use Blogs where they discuss and comment various topics. </w:t>
      </w:r>
      <w:r w:rsidR="003914B4" w:rsidRPr="0090453B">
        <w:rPr>
          <w:szCs w:val="18"/>
          <w:lang w:eastAsia="el-GR"/>
        </w:rPr>
        <w:t>E</w:t>
      </w:r>
      <w:r w:rsidR="003914B4" w:rsidRPr="0090453B">
        <w:rPr>
          <w:szCs w:val="18"/>
        </w:rPr>
        <w:t xml:space="preserve">ducational blogging is an effective tool for user centered, participatory learning </w:t>
      </w:r>
      <w:r w:rsidR="0028632A" w:rsidRPr="0090453B">
        <w:rPr>
          <w:szCs w:val="18"/>
        </w:rPr>
        <w:t>[</w:t>
      </w:r>
      <w:r w:rsidR="001B4DDA" w:rsidRPr="0090453B">
        <w:rPr>
          <w:szCs w:val="18"/>
        </w:rPr>
        <w:t xml:space="preserve">13, </w:t>
      </w:r>
      <w:r w:rsidR="00A2443E">
        <w:rPr>
          <w:szCs w:val="18"/>
        </w:rPr>
        <w:t>40</w:t>
      </w:r>
      <w:r w:rsidR="0028632A" w:rsidRPr="0090453B">
        <w:rPr>
          <w:szCs w:val="18"/>
        </w:rPr>
        <w:t>].</w:t>
      </w:r>
      <w:r w:rsidR="003914B4" w:rsidRPr="0090453B">
        <w:rPr>
          <w:szCs w:val="18"/>
        </w:rPr>
        <w:t xml:space="preserve"> </w:t>
      </w:r>
      <w:r w:rsidR="006F653C" w:rsidRPr="0090453B">
        <w:rPr>
          <w:szCs w:val="18"/>
          <w:lang w:eastAsia="el-GR"/>
        </w:rPr>
        <w:lastRenderedPageBreak/>
        <w:t xml:space="preserve">Students </w:t>
      </w:r>
      <w:r w:rsidR="003F7CD8" w:rsidRPr="0090453B">
        <w:rPr>
          <w:szCs w:val="18"/>
          <w:lang w:eastAsia="el-GR"/>
        </w:rPr>
        <w:t>are</w:t>
      </w:r>
      <w:r w:rsidR="006F653C" w:rsidRPr="0090453B">
        <w:rPr>
          <w:szCs w:val="18"/>
          <w:lang w:eastAsia="el-GR"/>
        </w:rPr>
        <w:t xml:space="preserve"> also assigned to create a</w:t>
      </w:r>
      <w:r w:rsidR="006F653C" w:rsidRPr="0090453B">
        <w:rPr>
          <w:szCs w:val="18"/>
          <w:shd w:val="clear" w:color="auto" w:fill="FFFFFF"/>
        </w:rPr>
        <w:t xml:space="preserve"> digital</w:t>
      </w:r>
      <w:r w:rsidR="006F653C" w:rsidRPr="0090453B">
        <w:rPr>
          <w:szCs w:val="18"/>
          <w:lang w:eastAsia="el-GR"/>
        </w:rPr>
        <w:t xml:space="preserve"> journal using online tools. </w:t>
      </w:r>
      <w:r w:rsidR="00614D67" w:rsidRPr="0090453B">
        <w:rPr>
          <w:color w:val="000000"/>
          <w:shd w:val="clear" w:color="auto" w:fill="FFFFFF"/>
        </w:rPr>
        <w:t>In the case of</w:t>
      </w:r>
      <w:r w:rsidR="00E06016" w:rsidRPr="0090453B">
        <w:rPr>
          <w:color w:val="000000"/>
          <w:shd w:val="clear" w:color="auto" w:fill="FFFFFF"/>
        </w:rPr>
        <w:t xml:space="preserve"> History, the purpose of journal writing is to provide a space where students can connect their personal experiences and opinions to the concepts and events they are studying in the classroom.</w:t>
      </w:r>
      <w:r w:rsidR="00E06016" w:rsidRPr="0090453B">
        <w:rPr>
          <w:rFonts w:ascii="Georgia" w:hAnsi="Georgia"/>
          <w:color w:val="000000"/>
          <w:shd w:val="clear" w:color="auto" w:fill="FFFFFF"/>
        </w:rPr>
        <w:t> </w:t>
      </w:r>
      <w:r w:rsidR="00614D67" w:rsidRPr="0090453B">
        <w:rPr>
          <w:szCs w:val="18"/>
          <w:lang w:eastAsia="el-GR"/>
        </w:rPr>
        <w:t xml:space="preserve">Teachers evaluate the journals based </w:t>
      </w:r>
      <w:r w:rsidR="00614D67" w:rsidRPr="0090453B">
        <w:rPr>
          <w:color w:val="000000"/>
          <w:shd w:val="clear" w:color="auto" w:fill="FFFFFF"/>
        </w:rPr>
        <w:t>on criteria such as effort, thoughtfulness, completion, creativity, curiosity, and making connections between the past and the present</w:t>
      </w:r>
      <w:r w:rsidR="005A0A73">
        <w:rPr>
          <w:color w:val="000000"/>
          <w:shd w:val="clear" w:color="auto" w:fill="FFFFFF"/>
        </w:rPr>
        <w:t xml:space="preserve"> [</w:t>
      </w:r>
      <w:r w:rsidR="00A84DAF">
        <w:rPr>
          <w:color w:val="000000"/>
          <w:shd w:val="clear" w:color="auto" w:fill="FFFFFF"/>
        </w:rPr>
        <w:t xml:space="preserve">13, </w:t>
      </w:r>
      <w:r w:rsidR="005A0A73">
        <w:rPr>
          <w:color w:val="000000"/>
          <w:shd w:val="clear" w:color="auto" w:fill="FFFFFF"/>
        </w:rPr>
        <w:t>41]</w:t>
      </w:r>
      <w:r w:rsidR="00614D67" w:rsidRPr="0090453B">
        <w:rPr>
          <w:color w:val="000000"/>
          <w:shd w:val="clear" w:color="auto" w:fill="FFFFFF"/>
        </w:rPr>
        <w:t>.</w:t>
      </w:r>
      <w:r w:rsidR="00614D67" w:rsidRPr="0090453B">
        <w:rPr>
          <w:rFonts w:ascii="Georgia" w:hAnsi="Georgia"/>
          <w:color w:val="000000"/>
          <w:shd w:val="clear" w:color="auto" w:fill="FFFFFF"/>
        </w:rPr>
        <w:t> </w:t>
      </w:r>
      <w:r w:rsidR="006F653C" w:rsidRPr="0090453B">
        <w:rPr>
          <w:szCs w:val="18"/>
        </w:rPr>
        <w:t xml:space="preserve">All the aforementioned free technology tools </w:t>
      </w:r>
      <w:r w:rsidR="006F653C" w:rsidRPr="0090453B">
        <w:rPr>
          <w:szCs w:val="18"/>
          <w:shd w:val="clear" w:color="auto" w:fill="FFFFFF"/>
        </w:rPr>
        <w:t xml:space="preserve">enable the groups of students to work </w:t>
      </w:r>
      <w:r w:rsidR="00FD0232" w:rsidRPr="0090453B">
        <w:rPr>
          <w:szCs w:val="18"/>
          <w:shd w:val="clear" w:color="auto" w:fill="FFFFFF"/>
        </w:rPr>
        <w:t>together to complete their tasks</w:t>
      </w:r>
      <w:r w:rsidR="006F653C" w:rsidRPr="0090453B">
        <w:rPr>
          <w:szCs w:val="18"/>
          <w:shd w:val="clear" w:color="auto" w:fill="FFFFFF"/>
        </w:rPr>
        <w:t xml:space="preserve">. </w:t>
      </w:r>
      <w:r w:rsidR="006F653C" w:rsidRPr="0090453B">
        <w:rPr>
          <w:szCs w:val="18"/>
          <w:lang w:val="en-GB"/>
        </w:rPr>
        <w:t>They have the advantage that</w:t>
      </w:r>
      <w:r w:rsidR="006F653C" w:rsidRPr="0090453B">
        <w:rPr>
          <w:b/>
          <w:szCs w:val="18"/>
          <w:lang w:val="en-GB"/>
        </w:rPr>
        <w:t xml:space="preserve"> </w:t>
      </w:r>
      <w:r w:rsidR="006F653C" w:rsidRPr="0090453B">
        <w:rPr>
          <w:szCs w:val="18"/>
          <w:lang w:val="en-GB"/>
        </w:rPr>
        <w:t xml:space="preserve">anyone can contribute anytime, anywhere. </w:t>
      </w:r>
      <w:proofErr w:type="gramStart"/>
      <w:r w:rsidR="006F653C" w:rsidRPr="0090453B">
        <w:rPr>
          <w:szCs w:val="18"/>
          <w:lang w:val="en-GB"/>
        </w:rPr>
        <w:t>Thus</w:t>
      </w:r>
      <w:proofErr w:type="gramEnd"/>
      <w:r w:rsidR="006F653C" w:rsidRPr="0090453B">
        <w:rPr>
          <w:szCs w:val="18"/>
          <w:lang w:val="en-GB"/>
        </w:rPr>
        <w:t xml:space="preserve"> collaborative skills, skills in negotiation and organization</w:t>
      </w:r>
      <w:r w:rsidR="006F653C" w:rsidRPr="004076FC">
        <w:rPr>
          <w:szCs w:val="18"/>
          <w:lang w:val="en-GB"/>
        </w:rPr>
        <w:t xml:space="preserve">, critical writing skills, and a sense of responsibility and ownership are developed. This way </w:t>
      </w:r>
      <w:r w:rsidR="006F653C" w:rsidRPr="004076FC">
        <w:rPr>
          <w:szCs w:val="18"/>
          <w:shd w:val="clear" w:color="auto" w:fill="FFFFFF"/>
        </w:rPr>
        <w:t>students are helped to reach Bloom’s higher order skills</w:t>
      </w:r>
      <w:r w:rsidR="00D12B93" w:rsidRPr="00D12B93">
        <w:rPr>
          <w:szCs w:val="18"/>
          <w:shd w:val="clear" w:color="auto" w:fill="FFFFFF"/>
        </w:rPr>
        <w:t>:</w:t>
      </w:r>
      <w:r w:rsidR="004076FC" w:rsidRPr="004076FC">
        <w:rPr>
          <w:color w:val="282828"/>
          <w:szCs w:val="18"/>
          <w:shd w:val="clear" w:color="auto" w:fill="FFFFFF"/>
        </w:rPr>
        <w:t xml:space="preserve"> knowledge, comprehension, application, analysis, synthesis, and evaluation</w:t>
      </w:r>
      <w:r w:rsidR="006F653C" w:rsidRPr="004076FC">
        <w:rPr>
          <w:szCs w:val="18"/>
          <w:shd w:val="clear" w:color="auto" w:fill="FFFFFF"/>
        </w:rPr>
        <w:t xml:space="preserve"> </w:t>
      </w:r>
      <w:r w:rsidR="00A975B1" w:rsidRPr="004076FC">
        <w:rPr>
          <w:szCs w:val="18"/>
          <w:shd w:val="clear" w:color="auto" w:fill="FFFFFF"/>
        </w:rPr>
        <w:t>[</w:t>
      </w:r>
      <w:r w:rsidR="001B4DDA" w:rsidRPr="004076FC">
        <w:rPr>
          <w:szCs w:val="18"/>
          <w:shd w:val="clear" w:color="auto" w:fill="FFFFFF"/>
        </w:rPr>
        <w:t>13</w:t>
      </w:r>
      <w:r w:rsidR="00A975B1" w:rsidRPr="004076FC">
        <w:rPr>
          <w:szCs w:val="18"/>
          <w:shd w:val="clear" w:color="auto" w:fill="FFFFFF"/>
        </w:rPr>
        <w:t xml:space="preserve">]. </w:t>
      </w:r>
      <w:r w:rsidR="006F653C" w:rsidRPr="004076FC">
        <w:rPr>
          <w:szCs w:val="18"/>
          <w:lang w:val="en-GB"/>
        </w:rPr>
        <w:t xml:space="preserve"> </w:t>
      </w:r>
    </w:p>
    <w:p w:rsidR="008B197E" w:rsidRPr="00DD5CD7" w:rsidRDefault="008014B0">
      <w:pPr>
        <w:pStyle w:val="1"/>
        <w:spacing w:before="120"/>
      </w:pPr>
      <w:r w:rsidRPr="00DD5CD7">
        <w:t>CONCLUSION</w:t>
      </w:r>
    </w:p>
    <w:p w:rsidR="008014B0" w:rsidRPr="00DD5CD7" w:rsidRDefault="008014B0" w:rsidP="00A975B1">
      <w:pPr>
        <w:rPr>
          <w:szCs w:val="18"/>
        </w:rPr>
      </w:pPr>
      <w:r w:rsidRPr="00DD5CD7">
        <w:rPr>
          <w:szCs w:val="18"/>
        </w:rPr>
        <w:t>The evaluation of the learning process and results takes place in the end with the evaluative reports from the participants abou</w:t>
      </w:r>
      <w:r w:rsidR="00FD0232" w:rsidRPr="00DD5CD7">
        <w:rPr>
          <w:szCs w:val="18"/>
        </w:rPr>
        <w:t>t the achievement of the lesson</w:t>
      </w:r>
      <w:r w:rsidRPr="00DD5CD7">
        <w:rPr>
          <w:szCs w:val="18"/>
        </w:rPr>
        <w:t>’s objectives and the success of the activities (based on how well the students have incorporated the concepts discussed in class).</w:t>
      </w:r>
      <w:r w:rsidR="00A975B1" w:rsidRPr="00DD5CD7">
        <w:rPr>
          <w:szCs w:val="18"/>
        </w:rPr>
        <w:t xml:space="preserve"> </w:t>
      </w:r>
      <w:r w:rsidRPr="00DD5CD7">
        <w:rPr>
          <w:szCs w:val="18"/>
        </w:rPr>
        <w:t>Teachers evaluate students’: understanding of the content; ability to relate and analyze primary and secondary sources; ability to situate the sources and their messages within the context of the historical events; ability to determine the central ideas or information of a primary or secondary source and provide an accurate summary that makes clear the relationships among the key details and ideas; ability to evaluate various explanations for actions or events; ability to determine the meaning of words and images as they are used</w:t>
      </w:r>
      <w:r w:rsidR="00D1021B" w:rsidRPr="00DD5CD7">
        <w:rPr>
          <w:szCs w:val="18"/>
        </w:rPr>
        <w:t xml:space="preserve"> in sources</w:t>
      </w:r>
      <w:r w:rsidRPr="00DD5CD7">
        <w:rPr>
          <w:szCs w:val="18"/>
        </w:rPr>
        <w:t xml:space="preserve">. </w:t>
      </w:r>
      <w:proofErr w:type="gramStart"/>
      <w:r w:rsidRPr="00DD5CD7">
        <w:rPr>
          <w:szCs w:val="18"/>
        </w:rPr>
        <w:t>Also</w:t>
      </w:r>
      <w:proofErr w:type="gramEnd"/>
      <w:r w:rsidRPr="00DD5CD7">
        <w:rPr>
          <w:szCs w:val="18"/>
        </w:rPr>
        <w:t xml:space="preserve"> teachers check for the: clarity with which the argument is presented; ability of the students to cite specific examples to support their analysis; active participation of all students (as group members and individually).</w:t>
      </w:r>
    </w:p>
    <w:p w:rsidR="008B197E" w:rsidRPr="00DD5CD7" w:rsidRDefault="008B197E">
      <w:pPr>
        <w:pStyle w:val="1"/>
        <w:spacing w:before="120"/>
      </w:pPr>
      <w:r w:rsidRPr="00DD5CD7">
        <w:t>REFERENCES</w:t>
      </w:r>
    </w:p>
    <w:p w:rsidR="007A1160" w:rsidRPr="00DD5CD7" w:rsidRDefault="007A1160" w:rsidP="00025C50">
      <w:pPr>
        <w:pStyle w:val="References"/>
        <w:ind w:left="357" w:hanging="357"/>
      </w:pPr>
      <w:proofErr w:type="spellStart"/>
      <w:r w:rsidRPr="00DD5CD7">
        <w:t>Levstik</w:t>
      </w:r>
      <w:proofErr w:type="spellEnd"/>
      <w:r w:rsidRPr="00DD5CD7">
        <w:t xml:space="preserve">, L. S. &amp; Barton, K. 2001. </w:t>
      </w:r>
      <w:r w:rsidRPr="00DD5CD7">
        <w:rPr>
          <w:i/>
        </w:rPr>
        <w:t>Doing history: Investigating with children in elementary and middle schools</w:t>
      </w:r>
      <w:r w:rsidRPr="00DD5CD7">
        <w:t>. Mahwah, NJ: Lawrence Erlbaum Associates</w:t>
      </w:r>
      <w:r w:rsidR="000604EA" w:rsidRPr="00DD5CD7">
        <w:t xml:space="preserve"> (</w:t>
      </w:r>
      <w:r w:rsidRPr="00DD5CD7">
        <w:rPr>
          <w:szCs w:val="18"/>
          <w:lang w:val="en-GB"/>
        </w:rPr>
        <w:t>246-261</w:t>
      </w:r>
      <w:r w:rsidR="000604EA" w:rsidRPr="00DD5CD7">
        <w:rPr>
          <w:szCs w:val="18"/>
          <w:lang w:val="en-GB"/>
        </w:rPr>
        <w:t>)</w:t>
      </w:r>
      <w:r w:rsidRPr="00DD5CD7">
        <w:rPr>
          <w:szCs w:val="18"/>
          <w:lang w:val="en-GB"/>
        </w:rPr>
        <w:t>.</w:t>
      </w:r>
    </w:p>
    <w:p w:rsidR="007A1160" w:rsidRPr="00DD5CD7" w:rsidRDefault="007A1160" w:rsidP="00025C50">
      <w:pPr>
        <w:pStyle w:val="References"/>
        <w:ind w:left="357" w:hanging="357"/>
      </w:pPr>
      <w:r w:rsidRPr="00DD5CD7">
        <w:rPr>
          <w:bCs/>
          <w:shd w:val="clear" w:color="auto" w:fill="FFFFFF"/>
        </w:rPr>
        <w:t xml:space="preserve">Peck, C. </w:t>
      </w:r>
      <w:r w:rsidRPr="00DD5CD7">
        <w:t>2005. Introduction to the Special Edition</w:t>
      </w:r>
      <w:r w:rsidR="00025C50" w:rsidRPr="00DD5CD7">
        <w:t xml:space="preserve"> </w:t>
      </w:r>
      <w:r w:rsidRPr="00DD5CD7">
        <w:t>of</w:t>
      </w:r>
      <w:r w:rsidRPr="00DD5CD7">
        <w:rPr>
          <w:rStyle w:val="apple-converted-space"/>
          <w:rFonts w:ascii="Arial" w:hAnsi="Arial" w:cs="Arial"/>
          <w:sz w:val="22"/>
          <w:szCs w:val="22"/>
          <w:lang w:val="en-GB"/>
        </w:rPr>
        <w:t> </w:t>
      </w:r>
      <w:r w:rsidRPr="00DD5CD7">
        <w:rPr>
          <w:iCs/>
        </w:rPr>
        <w:t>Canadian Social Studies</w:t>
      </w:r>
      <w:r w:rsidRPr="00DD5CD7">
        <w:t>:</w:t>
      </w:r>
      <w:r w:rsidRPr="00DD5CD7">
        <w:rPr>
          <w:rStyle w:val="apple-converted-space"/>
          <w:rFonts w:ascii="Arial" w:hAnsi="Arial" w:cs="Arial"/>
          <w:sz w:val="22"/>
          <w:szCs w:val="22"/>
          <w:lang w:val="en-GB"/>
        </w:rPr>
        <w:t> </w:t>
      </w:r>
      <w:r w:rsidRPr="00DD5CD7">
        <w:t xml:space="preserve">New Approaches to Teaching History. </w:t>
      </w:r>
      <w:r w:rsidRPr="00DD5CD7">
        <w:rPr>
          <w:i/>
          <w:iCs/>
        </w:rPr>
        <w:t>Canadian Social Studies.</w:t>
      </w:r>
      <w:r w:rsidRPr="00DD5CD7">
        <w:rPr>
          <w:rStyle w:val="apple-converted-space"/>
          <w:rFonts w:ascii="Arial" w:hAnsi="Arial" w:cs="Arial"/>
          <w:iCs/>
          <w:sz w:val="22"/>
          <w:szCs w:val="22"/>
          <w:lang w:val="en-GB"/>
        </w:rPr>
        <w:t xml:space="preserve"> </w:t>
      </w:r>
      <w:r w:rsidR="001F6BB4" w:rsidRPr="00DD5CD7">
        <w:rPr>
          <w:iCs/>
        </w:rPr>
        <w:t>39</w:t>
      </w:r>
      <w:r w:rsidR="00306C60" w:rsidRPr="00DD5CD7">
        <w:rPr>
          <w:iCs/>
        </w:rPr>
        <w:t>,</w:t>
      </w:r>
      <w:r w:rsidR="001F6BB4" w:rsidRPr="00DD5CD7">
        <w:t xml:space="preserve"> 2 (Winter. 2005), </w:t>
      </w:r>
      <w:r w:rsidRPr="00DD5CD7">
        <w:rPr>
          <w:i/>
          <w:iCs/>
        </w:rPr>
        <w:t>Special Issue: New Approaches to Teaching History</w:t>
      </w:r>
      <w:r w:rsidRPr="00DD5CD7">
        <w:t xml:space="preserve">. </w:t>
      </w:r>
    </w:p>
    <w:p w:rsidR="0028632A" w:rsidRPr="00DD5CD7" w:rsidRDefault="00B364CD" w:rsidP="00025C50">
      <w:pPr>
        <w:pStyle w:val="References"/>
        <w:ind w:left="357" w:hanging="357"/>
        <w:rPr>
          <w:szCs w:val="18"/>
        </w:rPr>
      </w:pPr>
      <w:proofErr w:type="spellStart"/>
      <w:r w:rsidRPr="00DD5CD7">
        <w:rPr>
          <w:shd w:val="clear" w:color="auto" w:fill="FFFFFF"/>
        </w:rPr>
        <w:t>Vakaloudi</w:t>
      </w:r>
      <w:proofErr w:type="spellEnd"/>
      <w:r w:rsidRPr="00DD5CD7">
        <w:rPr>
          <w:shd w:val="clear" w:color="auto" w:fill="FFFFFF"/>
        </w:rPr>
        <w:t xml:space="preserve">, A.D. &amp; </w:t>
      </w:r>
      <w:proofErr w:type="spellStart"/>
      <w:r w:rsidRPr="00DD5CD7">
        <w:rPr>
          <w:shd w:val="clear" w:color="auto" w:fill="FFFFFF"/>
        </w:rPr>
        <w:t>Dagdilelis</w:t>
      </w:r>
      <w:proofErr w:type="spellEnd"/>
      <w:r w:rsidRPr="00DD5CD7">
        <w:rPr>
          <w:shd w:val="clear" w:color="auto" w:fill="FFFFFF"/>
        </w:rPr>
        <w:t>, V. 2016. The Transformation of History Teaching</w:t>
      </w:r>
      <w:r w:rsidRPr="00DD5CD7">
        <w:rPr>
          <w:b/>
          <w:shd w:val="clear" w:color="auto" w:fill="FFFFFF"/>
        </w:rPr>
        <w:t xml:space="preserve"> </w:t>
      </w:r>
      <w:r w:rsidRPr="00DD5CD7">
        <w:rPr>
          <w:shd w:val="clear" w:color="auto" w:fill="FFFFFF"/>
        </w:rPr>
        <w:t xml:space="preserve">Methods in Secondary Education Through the Use of Information and Communication Technology (ICT). </w:t>
      </w:r>
      <w:r w:rsidRPr="00DD5CD7">
        <w:rPr>
          <w:i/>
        </w:rPr>
        <w:t>International Journal of Historical Learning, Teaching and Research</w:t>
      </w:r>
      <w:r w:rsidR="00BA77E7" w:rsidRPr="00DD5CD7">
        <w:rPr>
          <w:i/>
        </w:rPr>
        <w:t>.</w:t>
      </w:r>
      <w:r w:rsidRPr="00DD5CD7">
        <w:rPr>
          <w:i/>
        </w:rPr>
        <w:t xml:space="preserve"> </w:t>
      </w:r>
      <w:r w:rsidRPr="00DD5CD7">
        <w:rPr>
          <w:iCs/>
        </w:rPr>
        <w:t>13</w:t>
      </w:r>
      <w:r w:rsidR="00BA77E7" w:rsidRPr="00DD5CD7">
        <w:rPr>
          <w:iCs/>
        </w:rPr>
        <w:t>.</w:t>
      </w:r>
      <w:r w:rsidRPr="00DD5CD7">
        <w:rPr>
          <w:i/>
        </w:rPr>
        <w:t xml:space="preserve"> </w:t>
      </w:r>
      <w:r w:rsidRPr="00DD5CD7">
        <w:t xml:space="preserve">2 </w:t>
      </w:r>
      <w:r w:rsidRPr="00DD5CD7">
        <w:rPr>
          <w:shd w:val="clear" w:color="auto" w:fill="FFFFFF"/>
        </w:rPr>
        <w:t>(Spring-Summer. 2016)</w:t>
      </w:r>
      <w:r w:rsidRPr="00DD5CD7">
        <w:t>, 150-174</w:t>
      </w:r>
      <w:r w:rsidR="001F6BB4" w:rsidRPr="00DD5CD7">
        <w:t xml:space="preserve">; </w:t>
      </w:r>
      <w:r w:rsidR="00382667" w:rsidRPr="00DD5CD7">
        <w:rPr>
          <w:lang w:val="el-GR"/>
        </w:rPr>
        <w:t>151-152</w:t>
      </w:r>
      <w:r w:rsidR="006C5ADA" w:rsidRPr="00DD5CD7">
        <w:t>, 166</w:t>
      </w:r>
      <w:r w:rsidRPr="00DD5CD7">
        <w:t>.</w:t>
      </w:r>
    </w:p>
    <w:p w:rsidR="00B364CD" w:rsidRPr="00DD5CD7" w:rsidRDefault="00B364CD" w:rsidP="00025C50">
      <w:pPr>
        <w:pStyle w:val="References"/>
        <w:ind w:left="357" w:hanging="357"/>
        <w:rPr>
          <w:szCs w:val="18"/>
        </w:rPr>
      </w:pPr>
      <w:proofErr w:type="spellStart"/>
      <w:r w:rsidRPr="00DD5CD7">
        <w:rPr>
          <w:shd w:val="clear" w:color="auto" w:fill="FFFFFF"/>
        </w:rPr>
        <w:t>Vakaloudi</w:t>
      </w:r>
      <w:proofErr w:type="spellEnd"/>
      <w:r w:rsidRPr="00DD5CD7">
        <w:rPr>
          <w:shd w:val="clear" w:color="auto" w:fill="FFFFFF"/>
        </w:rPr>
        <w:t xml:space="preserve">, A.D. </w:t>
      </w:r>
      <w:r w:rsidRPr="00DD5CD7">
        <w:rPr>
          <w:szCs w:val="18"/>
          <w:lang w:val="en-GB"/>
        </w:rPr>
        <w:t xml:space="preserve">2003. </w:t>
      </w:r>
      <w:r w:rsidRPr="00DD5CD7">
        <w:rPr>
          <w:i/>
          <w:szCs w:val="18"/>
        </w:rPr>
        <w:t>Teaching and Learning with Information and Communication Technologies – Theory and Practice.</w:t>
      </w:r>
      <w:r w:rsidRPr="00DD5CD7">
        <w:rPr>
          <w:szCs w:val="18"/>
        </w:rPr>
        <w:t xml:space="preserve"> </w:t>
      </w:r>
      <w:proofErr w:type="spellStart"/>
      <w:r w:rsidRPr="00DD5CD7">
        <w:rPr>
          <w:szCs w:val="18"/>
        </w:rPr>
        <w:t>Patakis</w:t>
      </w:r>
      <w:proofErr w:type="spellEnd"/>
      <w:r w:rsidRPr="00DD5CD7">
        <w:rPr>
          <w:szCs w:val="18"/>
        </w:rPr>
        <w:t>,</w:t>
      </w:r>
      <w:r w:rsidRPr="00DD5CD7">
        <w:rPr>
          <w:szCs w:val="18"/>
          <w:lang w:val="en-GB"/>
        </w:rPr>
        <w:t xml:space="preserve"> </w:t>
      </w:r>
      <w:r w:rsidRPr="00DD5CD7">
        <w:rPr>
          <w:szCs w:val="18"/>
        </w:rPr>
        <w:t>Athens</w:t>
      </w:r>
      <w:r w:rsidRPr="00DD5CD7">
        <w:rPr>
          <w:szCs w:val="18"/>
          <w:lang w:val="en-GB"/>
        </w:rPr>
        <w:t xml:space="preserve">. </w:t>
      </w:r>
      <w:r w:rsidRPr="00DD5CD7">
        <w:rPr>
          <w:szCs w:val="18"/>
        </w:rPr>
        <w:t>In Greek.</w:t>
      </w:r>
    </w:p>
    <w:p w:rsidR="001D65E2" w:rsidRPr="00DD5CD7" w:rsidRDefault="001D65E2" w:rsidP="00025C50">
      <w:pPr>
        <w:pStyle w:val="References"/>
        <w:ind w:left="357" w:hanging="357"/>
      </w:pPr>
      <w:proofErr w:type="spellStart"/>
      <w:r w:rsidRPr="00DD5CD7">
        <w:rPr>
          <w:shd w:val="clear" w:color="auto" w:fill="FFFFFF"/>
        </w:rPr>
        <w:t>Engeström</w:t>
      </w:r>
      <w:proofErr w:type="spellEnd"/>
      <w:r w:rsidRPr="00DD5CD7">
        <w:rPr>
          <w:shd w:val="clear" w:color="auto" w:fill="FFFFFF"/>
        </w:rPr>
        <w:t xml:space="preserve">, Υ. 1987. </w:t>
      </w:r>
      <w:r w:rsidRPr="00DD5CD7">
        <w:rPr>
          <w:i/>
          <w:iCs/>
        </w:rPr>
        <w:t>Learning by expanding an activity-theoretical approach to developmental research</w:t>
      </w:r>
      <w:r w:rsidRPr="00DD5CD7">
        <w:t xml:space="preserve">. </w:t>
      </w:r>
      <w:proofErr w:type="spellStart"/>
      <w:r w:rsidR="001F6BB4" w:rsidRPr="00DD5CD7">
        <w:t>Orienta-Konsultit</w:t>
      </w:r>
      <w:proofErr w:type="spellEnd"/>
      <w:r w:rsidR="001F6BB4" w:rsidRPr="00DD5CD7">
        <w:rPr>
          <w:lang w:val="el-GR"/>
        </w:rPr>
        <w:t>,</w:t>
      </w:r>
      <w:r w:rsidR="001F6BB4" w:rsidRPr="00DD5CD7">
        <w:t xml:space="preserve"> </w:t>
      </w:r>
      <w:r w:rsidRPr="00DD5CD7">
        <w:t>Helsinki.</w:t>
      </w:r>
    </w:p>
    <w:p w:rsidR="001F6BB4" w:rsidRPr="00DD5CD7" w:rsidRDefault="00382667" w:rsidP="00382667">
      <w:pPr>
        <w:pStyle w:val="References"/>
      </w:pPr>
      <w:r w:rsidRPr="00DD5CD7">
        <w:t>Duffy, T.M. &amp; Cunningham, D.J. 1996. Constructivism: Implications for the design and delivery of instruction</w:t>
      </w:r>
      <w:r w:rsidRPr="00DD5CD7">
        <w:rPr>
          <w:lang w:val="en-GB"/>
        </w:rPr>
        <w:t xml:space="preserve">. </w:t>
      </w:r>
      <w:r w:rsidRPr="00DD5CD7">
        <w:t>In</w:t>
      </w:r>
      <w:r w:rsidRPr="00DD5CD7">
        <w:rPr>
          <w:lang w:val="en-GB"/>
        </w:rPr>
        <w:t xml:space="preserve"> </w:t>
      </w:r>
      <w:r w:rsidRPr="00DD5CD7">
        <w:t>D.H. Jonassen (Ed</w:t>
      </w:r>
      <w:r w:rsidRPr="00DD5CD7">
        <w:rPr>
          <w:lang w:val="en-GB"/>
        </w:rPr>
        <w:t>.</w:t>
      </w:r>
      <w:r w:rsidRPr="00DD5CD7">
        <w:t xml:space="preserve">), </w:t>
      </w:r>
      <w:r w:rsidRPr="00DD5CD7">
        <w:rPr>
          <w:i/>
        </w:rPr>
        <w:t>Educational communications and technology</w:t>
      </w:r>
      <w:r w:rsidRPr="00DD5CD7">
        <w:t xml:space="preserve"> (pp. 170-199).</w:t>
      </w:r>
      <w:r w:rsidR="001F6BB4" w:rsidRPr="00DD5CD7">
        <w:t xml:space="preserve"> Simon &amp; Schuster Macmillan, </w:t>
      </w:r>
      <w:r w:rsidRPr="00DD5CD7">
        <w:t>New York, NY</w:t>
      </w:r>
      <w:r w:rsidR="001F6BB4" w:rsidRPr="00DD5CD7">
        <w:t>.</w:t>
      </w:r>
    </w:p>
    <w:p w:rsidR="00382667" w:rsidRPr="00DD5CD7" w:rsidRDefault="00382667" w:rsidP="00382667">
      <w:pPr>
        <w:pStyle w:val="References"/>
      </w:pPr>
      <w:r w:rsidRPr="00DD5CD7">
        <w:t xml:space="preserve">Poole, B.J. 1997. </w:t>
      </w:r>
      <w:r w:rsidRPr="00DD5CD7">
        <w:rPr>
          <w:i/>
          <w:iCs/>
        </w:rPr>
        <w:t>Education for an information age.</w:t>
      </w:r>
      <w:r w:rsidRPr="00DD5CD7">
        <w:rPr>
          <w:i/>
          <w:iCs/>
          <w:lang w:val="en-GB"/>
        </w:rPr>
        <w:t xml:space="preserve"> </w:t>
      </w:r>
      <w:r w:rsidRPr="00DD5CD7">
        <w:rPr>
          <w:i/>
          <w:iCs/>
        </w:rPr>
        <w:t>Teaching in the computerized classroom</w:t>
      </w:r>
      <w:r w:rsidRPr="00DD5CD7">
        <w:rPr>
          <w:lang w:val="en-GB"/>
        </w:rPr>
        <w:t xml:space="preserve">. </w:t>
      </w:r>
      <w:r w:rsidR="001F6BB4" w:rsidRPr="00DD5CD7">
        <w:t xml:space="preserve">McGrow Hill, </w:t>
      </w:r>
      <w:r w:rsidRPr="00DD5CD7">
        <w:t>Boston</w:t>
      </w:r>
      <w:r w:rsidR="001F6BB4" w:rsidRPr="00DD5CD7">
        <w:t>.</w:t>
      </w:r>
    </w:p>
    <w:p w:rsidR="00C52501" w:rsidRPr="00DD5CD7" w:rsidRDefault="00C52501" w:rsidP="00C52501">
      <w:pPr>
        <w:pStyle w:val="References"/>
        <w:rPr>
          <w:szCs w:val="18"/>
          <w:shd w:val="clear" w:color="auto" w:fill="FFFFFF"/>
        </w:rPr>
      </w:pPr>
      <w:r w:rsidRPr="00DD5CD7">
        <w:rPr>
          <w:szCs w:val="18"/>
          <w:shd w:val="clear" w:color="auto" w:fill="FFFFFF"/>
        </w:rPr>
        <w:t>Minami, M., Morikawa, H., &amp; Aoyama, T. 2004. </w:t>
      </w:r>
      <w:r w:rsidRPr="00DD5CD7">
        <w:rPr>
          <w:rStyle w:val="ae"/>
          <w:b w:val="0"/>
          <w:bCs/>
          <w:szCs w:val="18"/>
          <w:shd w:val="clear" w:color="auto" w:fill="FFFFFF"/>
        </w:rPr>
        <w:t xml:space="preserve">The Design of Naming-Based Service Composition System </w:t>
      </w:r>
      <w:r w:rsidR="00BD3BFF" w:rsidRPr="00DD5CD7">
        <w:rPr>
          <w:rStyle w:val="ae"/>
          <w:b w:val="0"/>
          <w:bCs/>
          <w:szCs w:val="18"/>
          <w:shd w:val="clear" w:color="auto" w:fill="FFFFFF"/>
        </w:rPr>
        <w:t>f</w:t>
      </w:r>
      <w:r w:rsidRPr="00DD5CD7">
        <w:rPr>
          <w:rStyle w:val="ae"/>
          <w:b w:val="0"/>
          <w:bCs/>
          <w:szCs w:val="18"/>
          <w:shd w:val="clear" w:color="auto" w:fill="FFFFFF"/>
        </w:rPr>
        <w:t>or Ubiquitous Computing Applications.</w:t>
      </w:r>
      <w:r w:rsidRPr="00DD5CD7">
        <w:rPr>
          <w:szCs w:val="18"/>
          <w:shd w:val="clear" w:color="auto" w:fill="FFFFFF"/>
        </w:rPr>
        <w:t> In</w:t>
      </w:r>
      <w:r w:rsidRPr="00DD5CD7">
        <w:rPr>
          <w:rStyle w:val="af"/>
          <w:szCs w:val="18"/>
          <w:shd w:val="clear" w:color="auto" w:fill="FFFFFF"/>
        </w:rPr>
        <w:t xml:space="preserve"> Proceedings of the 2004 International Symposium on Applications and the Internet Workshops (SAINTW’04) </w:t>
      </w:r>
      <w:r w:rsidRPr="00DD5CD7">
        <w:rPr>
          <w:szCs w:val="18"/>
          <w:shd w:val="clear" w:color="auto" w:fill="FFFFFF"/>
        </w:rPr>
        <w:t xml:space="preserve">(pp. 304–312). </w:t>
      </w:r>
      <w:r w:rsidR="00030142" w:rsidRPr="00DD5CD7">
        <w:rPr>
          <w:szCs w:val="18"/>
          <w:shd w:val="clear" w:color="auto" w:fill="FFFFFF"/>
        </w:rPr>
        <w:t xml:space="preserve">IEEE Computer Society, </w:t>
      </w:r>
      <w:r w:rsidRPr="00DD5CD7">
        <w:rPr>
          <w:szCs w:val="18"/>
          <w:shd w:val="clear" w:color="auto" w:fill="FFFFFF"/>
        </w:rPr>
        <w:t xml:space="preserve">Washington, DC. </w:t>
      </w:r>
    </w:p>
    <w:p w:rsidR="008F21B0" w:rsidRPr="00DD5CD7" w:rsidRDefault="00BD3BFF" w:rsidP="008F21B0">
      <w:pPr>
        <w:pStyle w:val="References"/>
        <w:shd w:val="clear" w:color="auto" w:fill="FFFFFF"/>
        <w:ind w:left="357" w:hanging="357"/>
        <w:rPr>
          <w:rFonts w:ascii="Arial" w:hAnsi="Arial" w:cs="Arial"/>
          <w:sz w:val="22"/>
          <w:szCs w:val="22"/>
          <w:lang w:eastAsia="el-GR"/>
        </w:rPr>
      </w:pPr>
      <w:r w:rsidRPr="00DD5CD7">
        <w:rPr>
          <w:szCs w:val="18"/>
          <w:shd w:val="clear" w:color="auto" w:fill="FFFFFF"/>
          <w:lang w:val="fr-FR"/>
        </w:rPr>
        <w:t>Wu, H.K., Lee, S.W.Y., Chang, H.Y., &amp; Liang, J.C. 2013.</w:t>
      </w:r>
      <w:r w:rsidRPr="00DD5CD7">
        <w:rPr>
          <w:b/>
          <w:bCs/>
          <w:szCs w:val="18"/>
          <w:shd w:val="clear" w:color="auto" w:fill="FFFFFF"/>
          <w:lang w:val="fr-FR"/>
        </w:rPr>
        <w:t> </w:t>
      </w:r>
      <w:r w:rsidRPr="00DD5CD7">
        <w:rPr>
          <w:rStyle w:val="ae"/>
          <w:b w:val="0"/>
          <w:bCs/>
          <w:szCs w:val="18"/>
          <w:shd w:val="clear" w:color="auto" w:fill="FFFFFF"/>
        </w:rPr>
        <w:t>Current status, opportunities and challenges of augmented reality in education.</w:t>
      </w:r>
      <w:r w:rsidRPr="00DD5CD7">
        <w:rPr>
          <w:szCs w:val="18"/>
          <w:shd w:val="clear" w:color="auto" w:fill="FFFFFF"/>
        </w:rPr>
        <w:t> </w:t>
      </w:r>
      <w:r w:rsidRPr="00DD5CD7">
        <w:rPr>
          <w:rStyle w:val="af"/>
          <w:szCs w:val="18"/>
          <w:shd w:val="clear" w:color="auto" w:fill="FFFFFF"/>
        </w:rPr>
        <w:t xml:space="preserve">Computers &amp; Education. </w:t>
      </w:r>
      <w:r w:rsidRPr="00DD5CD7">
        <w:rPr>
          <w:rStyle w:val="ae"/>
          <w:b w:val="0"/>
          <w:bCs/>
          <w:iCs/>
          <w:szCs w:val="18"/>
          <w:shd w:val="clear" w:color="auto" w:fill="FFFFFF"/>
        </w:rPr>
        <w:t>62</w:t>
      </w:r>
      <w:r w:rsidR="00306C60" w:rsidRPr="00DD5CD7">
        <w:rPr>
          <w:rStyle w:val="ae"/>
          <w:b w:val="0"/>
          <w:bCs/>
          <w:iCs/>
          <w:szCs w:val="18"/>
          <w:shd w:val="clear" w:color="auto" w:fill="FFFFFF"/>
        </w:rPr>
        <w:t>,</w:t>
      </w:r>
      <w:r w:rsidRPr="00DD5CD7">
        <w:rPr>
          <w:rStyle w:val="ae"/>
          <w:szCs w:val="18"/>
          <w:shd w:val="clear" w:color="auto" w:fill="FFFFFF"/>
        </w:rPr>
        <w:t xml:space="preserve"> </w:t>
      </w:r>
      <w:r w:rsidRPr="00DD5CD7">
        <w:rPr>
          <w:szCs w:val="18"/>
          <w:shd w:val="clear" w:color="auto" w:fill="FFFFFF"/>
        </w:rPr>
        <w:t xml:space="preserve">41–49. </w:t>
      </w:r>
    </w:p>
    <w:p w:rsidR="008F21B0" w:rsidRPr="00DD5CD7" w:rsidRDefault="008F21B0" w:rsidP="008F21B0">
      <w:pPr>
        <w:pStyle w:val="References"/>
        <w:shd w:val="clear" w:color="auto" w:fill="FFFFFF"/>
        <w:ind w:left="357" w:hanging="357"/>
        <w:rPr>
          <w:szCs w:val="18"/>
          <w:lang w:eastAsia="el-GR"/>
        </w:rPr>
      </w:pPr>
      <w:r w:rsidRPr="00DD5CD7">
        <w:rPr>
          <w:szCs w:val="18"/>
          <w:shd w:val="clear" w:color="auto" w:fill="FFFFFF"/>
        </w:rPr>
        <w:t>Wu, P.H., Hwang, G.J., &amp; Chai, W.H. 2013. </w:t>
      </w:r>
      <w:r w:rsidRPr="00DD5CD7">
        <w:rPr>
          <w:rStyle w:val="ae"/>
          <w:b w:val="0"/>
          <w:bCs/>
          <w:szCs w:val="18"/>
          <w:shd w:val="clear" w:color="auto" w:fill="FFFFFF"/>
        </w:rPr>
        <w:t>An expert system-based context-aware ubiquitous learning approach for conducting science learning</w:t>
      </w:r>
      <w:r w:rsidRPr="00DD5CD7">
        <w:rPr>
          <w:rStyle w:val="ae"/>
          <w:szCs w:val="18"/>
          <w:shd w:val="clear" w:color="auto" w:fill="FFFFFF"/>
        </w:rPr>
        <w:t xml:space="preserve"> </w:t>
      </w:r>
      <w:r w:rsidRPr="00DD5CD7">
        <w:rPr>
          <w:rStyle w:val="ae"/>
          <w:b w:val="0"/>
          <w:bCs/>
          <w:szCs w:val="18"/>
          <w:shd w:val="clear" w:color="auto" w:fill="FFFFFF"/>
        </w:rPr>
        <w:t>activities.</w:t>
      </w:r>
      <w:r w:rsidRPr="00DD5CD7">
        <w:rPr>
          <w:b/>
          <w:bCs/>
          <w:szCs w:val="18"/>
          <w:shd w:val="clear" w:color="auto" w:fill="FFFFFF"/>
        </w:rPr>
        <w:t> </w:t>
      </w:r>
      <w:r w:rsidRPr="00DD5CD7">
        <w:rPr>
          <w:i/>
          <w:iCs/>
          <w:szCs w:val="18"/>
          <w:lang w:eastAsia="el-GR"/>
        </w:rPr>
        <w:t>Journal of Educational Technology &amp; Society</w:t>
      </w:r>
      <w:r w:rsidR="00BA77E7" w:rsidRPr="00DD5CD7">
        <w:rPr>
          <w:i/>
          <w:iCs/>
          <w:szCs w:val="18"/>
          <w:lang w:eastAsia="el-GR"/>
        </w:rPr>
        <w:t>.</w:t>
      </w:r>
      <w:r w:rsidRPr="00DD5CD7">
        <w:rPr>
          <w:i/>
          <w:iCs/>
          <w:szCs w:val="18"/>
          <w:lang w:eastAsia="el-GR"/>
        </w:rPr>
        <w:t xml:space="preserve"> </w:t>
      </w:r>
      <w:r w:rsidRPr="00DD5CD7">
        <w:rPr>
          <w:iCs/>
          <w:szCs w:val="18"/>
          <w:lang w:eastAsia="el-GR"/>
        </w:rPr>
        <w:t>16</w:t>
      </w:r>
      <w:r w:rsidR="00306C60" w:rsidRPr="00DD5CD7">
        <w:rPr>
          <w:szCs w:val="18"/>
          <w:lang w:eastAsia="el-GR"/>
        </w:rPr>
        <w:t>,</w:t>
      </w:r>
      <w:r w:rsidRPr="00DD5CD7">
        <w:rPr>
          <w:szCs w:val="18"/>
          <w:lang w:eastAsia="el-GR"/>
        </w:rPr>
        <w:t xml:space="preserve"> 4 </w:t>
      </w:r>
      <w:r w:rsidRPr="00DD5CD7">
        <w:rPr>
          <w:szCs w:val="18"/>
          <w:shd w:val="clear" w:color="auto" w:fill="FFFFFF"/>
        </w:rPr>
        <w:t>(</w:t>
      </w:r>
      <w:r w:rsidRPr="00DD5CD7">
        <w:rPr>
          <w:szCs w:val="18"/>
          <w:lang w:eastAsia="el-GR"/>
        </w:rPr>
        <w:t>October</w:t>
      </w:r>
      <w:r w:rsidR="00E06FBA" w:rsidRPr="00DD5CD7">
        <w:rPr>
          <w:szCs w:val="18"/>
          <w:lang w:eastAsia="el-GR"/>
        </w:rPr>
        <w:t>.</w:t>
      </w:r>
      <w:r w:rsidRPr="00DD5CD7">
        <w:rPr>
          <w:szCs w:val="18"/>
          <w:shd w:val="clear" w:color="auto" w:fill="FFFFFF"/>
        </w:rPr>
        <w:t xml:space="preserve"> 2013), </w:t>
      </w:r>
      <w:r w:rsidRPr="00DD5CD7">
        <w:rPr>
          <w:szCs w:val="18"/>
          <w:lang w:eastAsia="el-GR"/>
        </w:rPr>
        <w:t>217-230.</w:t>
      </w:r>
    </w:p>
    <w:p w:rsidR="008F21B0" w:rsidRPr="00DD5CD7" w:rsidRDefault="008F21B0" w:rsidP="008F21B0">
      <w:pPr>
        <w:pStyle w:val="References"/>
        <w:rPr>
          <w:szCs w:val="18"/>
          <w:shd w:val="clear" w:color="auto" w:fill="FFFFFF"/>
        </w:rPr>
      </w:pPr>
      <w:r w:rsidRPr="00DD5CD7">
        <w:rPr>
          <w:szCs w:val="18"/>
          <w:shd w:val="clear" w:color="auto" w:fill="FFFFFF"/>
        </w:rPr>
        <w:t>Hwang, G.J., Hung, P.H., Chen, N.S., &amp; Liu, G.Z. 2014. </w:t>
      </w:r>
      <w:r w:rsidRPr="00DD5CD7">
        <w:rPr>
          <w:rStyle w:val="ae"/>
          <w:b w:val="0"/>
          <w:bCs/>
          <w:szCs w:val="18"/>
          <w:shd w:val="clear" w:color="auto" w:fill="FFFFFF"/>
        </w:rPr>
        <w:t>Mindtool-Assisted In-Field Learning (MAIL): An advanced ubiquitous learning project in Taiwan.</w:t>
      </w:r>
      <w:r w:rsidRPr="00DD5CD7">
        <w:rPr>
          <w:szCs w:val="18"/>
          <w:shd w:val="clear" w:color="auto" w:fill="FFFFFF"/>
        </w:rPr>
        <w:t> </w:t>
      </w:r>
      <w:r w:rsidRPr="00DD5CD7">
        <w:rPr>
          <w:i/>
          <w:szCs w:val="18"/>
        </w:rPr>
        <w:t>Educational Technology &amp; Society</w:t>
      </w:r>
      <w:r w:rsidR="00BA77E7" w:rsidRPr="00DD5CD7">
        <w:rPr>
          <w:i/>
          <w:szCs w:val="18"/>
        </w:rPr>
        <w:t>.</w:t>
      </w:r>
      <w:r w:rsidRPr="00DD5CD7">
        <w:rPr>
          <w:i/>
          <w:szCs w:val="18"/>
        </w:rPr>
        <w:t xml:space="preserve"> </w:t>
      </w:r>
      <w:r w:rsidRPr="00DD5CD7">
        <w:rPr>
          <w:rStyle w:val="ae"/>
          <w:b w:val="0"/>
          <w:bCs/>
          <w:iCs/>
          <w:szCs w:val="18"/>
          <w:shd w:val="clear" w:color="auto" w:fill="FFFFFF"/>
        </w:rPr>
        <w:t>17</w:t>
      </w:r>
      <w:r w:rsidR="00306C60" w:rsidRPr="00DD5CD7">
        <w:rPr>
          <w:rStyle w:val="ae"/>
          <w:b w:val="0"/>
          <w:bCs/>
          <w:iCs/>
          <w:szCs w:val="18"/>
          <w:shd w:val="clear" w:color="auto" w:fill="FFFFFF"/>
        </w:rPr>
        <w:t>,</w:t>
      </w:r>
      <w:r w:rsidR="005C4D25" w:rsidRPr="00DD5CD7">
        <w:rPr>
          <w:rStyle w:val="ae"/>
          <w:b w:val="0"/>
          <w:bCs/>
          <w:iCs/>
          <w:szCs w:val="18"/>
          <w:shd w:val="clear" w:color="auto" w:fill="FFFFFF"/>
        </w:rPr>
        <w:t xml:space="preserve"> </w:t>
      </w:r>
      <w:r w:rsidRPr="00DD5CD7">
        <w:rPr>
          <w:szCs w:val="18"/>
          <w:shd w:val="clear" w:color="auto" w:fill="FFFFFF"/>
        </w:rPr>
        <w:t>2, 4–16.</w:t>
      </w:r>
    </w:p>
    <w:p w:rsidR="00BD1EBD" w:rsidRPr="00DD5CD7" w:rsidRDefault="008F21B0" w:rsidP="00BD1EBD">
      <w:pPr>
        <w:pStyle w:val="References"/>
        <w:rPr>
          <w:color w:val="0000FF"/>
          <w:szCs w:val="18"/>
        </w:rPr>
      </w:pPr>
      <w:r w:rsidRPr="00BD1EBD">
        <w:rPr>
          <w:szCs w:val="18"/>
          <w:shd w:val="clear" w:color="auto" w:fill="FFFFFF"/>
        </w:rPr>
        <w:t>Hwang, G.-J.</w:t>
      </w:r>
      <w:r w:rsidR="002649E0" w:rsidRPr="00BD1EBD">
        <w:rPr>
          <w:szCs w:val="18"/>
          <w:shd w:val="clear" w:color="auto" w:fill="FFFFFF"/>
        </w:rPr>
        <w:t xml:space="preserve"> 2014</w:t>
      </w:r>
      <w:r w:rsidRPr="00BD1EBD">
        <w:rPr>
          <w:szCs w:val="18"/>
          <w:shd w:val="clear" w:color="auto" w:fill="FFFFFF"/>
        </w:rPr>
        <w:t xml:space="preserve">. </w:t>
      </w:r>
      <w:r w:rsidRPr="00BD1EBD">
        <w:rPr>
          <w:szCs w:val="18"/>
          <w:lang w:val="en"/>
        </w:rPr>
        <w:t xml:space="preserve">Definition, framework and research issues of smart learning environments </w:t>
      </w:r>
      <w:r w:rsidR="00C036E8" w:rsidRPr="00BD1EBD">
        <w:rPr>
          <w:szCs w:val="18"/>
          <w:lang w:val="en"/>
        </w:rPr>
        <w:t>–</w:t>
      </w:r>
      <w:r w:rsidRPr="00BD1EBD">
        <w:rPr>
          <w:szCs w:val="18"/>
          <w:lang w:val="en"/>
        </w:rPr>
        <w:t xml:space="preserve"> a context-aware ubiquitous learning perspective</w:t>
      </w:r>
      <w:r w:rsidRPr="00BD1EBD">
        <w:rPr>
          <w:bCs/>
          <w:szCs w:val="18"/>
          <w:lang w:val="en"/>
        </w:rPr>
        <w:t xml:space="preserve">. </w:t>
      </w:r>
      <w:r w:rsidRPr="00BD1EBD">
        <w:rPr>
          <w:rStyle w:val="journaltitle"/>
          <w:i/>
          <w:iCs/>
          <w:szCs w:val="18"/>
          <w:shd w:val="clear" w:color="auto" w:fill="FFFFFF"/>
        </w:rPr>
        <w:t>Smart Learning Environments</w:t>
      </w:r>
      <w:r w:rsidR="002649E0" w:rsidRPr="00BD1EBD">
        <w:rPr>
          <w:rStyle w:val="articlecitationyear"/>
          <w:szCs w:val="18"/>
          <w:shd w:val="clear" w:color="auto" w:fill="FFFFFF"/>
        </w:rPr>
        <w:t>.</w:t>
      </w:r>
      <w:r w:rsidRPr="00BD1EBD">
        <w:rPr>
          <w:rStyle w:val="articlecitationyear"/>
          <w:szCs w:val="18"/>
          <w:shd w:val="clear" w:color="auto" w:fill="FFFFFF"/>
        </w:rPr>
        <w:t xml:space="preserve"> </w:t>
      </w:r>
      <w:r w:rsidRPr="00BD1EBD">
        <w:rPr>
          <w:rStyle w:val="ae"/>
          <w:b w:val="0"/>
          <w:bCs/>
          <w:iCs/>
          <w:szCs w:val="18"/>
          <w:shd w:val="clear" w:color="auto" w:fill="FFFFFF"/>
        </w:rPr>
        <w:t>1</w:t>
      </w:r>
      <w:r w:rsidR="00C87114">
        <w:rPr>
          <w:rStyle w:val="ae"/>
          <w:b w:val="0"/>
          <w:bCs/>
          <w:iCs/>
          <w:szCs w:val="18"/>
          <w:shd w:val="clear" w:color="auto" w:fill="FFFFFF"/>
          <w:lang w:val="el-GR"/>
        </w:rPr>
        <w:t>,</w:t>
      </w:r>
      <w:r w:rsidR="005C4D25" w:rsidRPr="00BD1EBD">
        <w:rPr>
          <w:rStyle w:val="articlecitationvolume"/>
          <w:szCs w:val="18"/>
          <w:shd w:val="clear" w:color="auto" w:fill="FFFFFF"/>
        </w:rPr>
        <w:t xml:space="preserve"> </w:t>
      </w:r>
      <w:r w:rsidRPr="00BD1EBD">
        <w:rPr>
          <w:rStyle w:val="articlecitationvolume"/>
          <w:szCs w:val="18"/>
          <w:shd w:val="clear" w:color="auto" w:fill="FFFFFF"/>
        </w:rPr>
        <w:t>4</w:t>
      </w:r>
      <w:r w:rsidR="002649E0" w:rsidRPr="00BD1EBD">
        <w:rPr>
          <w:rStyle w:val="articlecitationvolume"/>
          <w:szCs w:val="18"/>
          <w:shd w:val="clear" w:color="auto" w:fill="FFFFFF"/>
        </w:rPr>
        <w:t xml:space="preserve"> </w:t>
      </w:r>
      <w:r w:rsidR="002649E0" w:rsidRPr="00BD1EBD">
        <w:rPr>
          <w:szCs w:val="18"/>
          <w:shd w:val="clear" w:color="auto" w:fill="FFFFFF"/>
        </w:rPr>
        <w:t>(November</w:t>
      </w:r>
      <w:r w:rsidR="00E06FBA" w:rsidRPr="00BD1EBD">
        <w:rPr>
          <w:szCs w:val="18"/>
          <w:shd w:val="clear" w:color="auto" w:fill="FFFFFF"/>
        </w:rPr>
        <w:t>.</w:t>
      </w:r>
      <w:r w:rsidR="002649E0" w:rsidRPr="00BD1EBD">
        <w:rPr>
          <w:szCs w:val="18"/>
          <w:shd w:val="clear" w:color="auto" w:fill="FFFFFF"/>
        </w:rPr>
        <w:t xml:space="preserve"> 2014)</w:t>
      </w:r>
      <w:r w:rsidRPr="00BD1EBD">
        <w:rPr>
          <w:rStyle w:val="articlecitationvolume"/>
          <w:szCs w:val="18"/>
          <w:shd w:val="clear" w:color="auto" w:fill="FFFFFF"/>
        </w:rPr>
        <w:t>.</w:t>
      </w:r>
      <w:r w:rsidRPr="00BD1EBD">
        <w:rPr>
          <w:szCs w:val="18"/>
        </w:rPr>
        <w:t xml:space="preserve"> </w:t>
      </w:r>
      <w:r w:rsidR="00BD1EBD" w:rsidRPr="00DD5CD7">
        <w:rPr>
          <w:rStyle w:val="isbn-label"/>
          <w:color w:val="0000FF"/>
          <w:szCs w:val="18"/>
          <w:shd w:val="clear" w:color="auto" w:fill="FFFFFF"/>
        </w:rPr>
        <w:t xml:space="preserve">DOI = </w:t>
      </w:r>
      <w:r w:rsidR="00BD1EBD" w:rsidRPr="00DD5CD7">
        <w:rPr>
          <w:rStyle w:val="articlecitationvolume"/>
          <w:color w:val="0000FF"/>
          <w:szCs w:val="18"/>
          <w:shd w:val="clear" w:color="auto" w:fill="FFFFFF"/>
        </w:rPr>
        <w:t xml:space="preserve">https://slejournal.springeropen.com/articles/10.1186/s40561-014-0004-5 </w:t>
      </w:r>
    </w:p>
    <w:p w:rsidR="00B15316" w:rsidRPr="00DD5CD7" w:rsidRDefault="00B15316">
      <w:pPr>
        <w:pStyle w:val="References"/>
        <w:rPr>
          <w:szCs w:val="18"/>
        </w:rPr>
      </w:pPr>
      <w:proofErr w:type="spellStart"/>
      <w:r w:rsidRPr="00DD5CD7">
        <w:rPr>
          <w:szCs w:val="18"/>
        </w:rPr>
        <w:t>Vakaloudi</w:t>
      </w:r>
      <w:proofErr w:type="spellEnd"/>
      <w:r w:rsidRPr="00DD5CD7">
        <w:rPr>
          <w:szCs w:val="18"/>
        </w:rPr>
        <w:t>, A.D.</w:t>
      </w:r>
      <w:r w:rsidR="00B15871" w:rsidRPr="00DD5CD7">
        <w:rPr>
          <w:szCs w:val="18"/>
        </w:rPr>
        <w:t xml:space="preserve"> 2020</w:t>
      </w:r>
      <w:r w:rsidR="00030142" w:rsidRPr="00DD5CD7">
        <w:rPr>
          <w:szCs w:val="18"/>
        </w:rPr>
        <w:t xml:space="preserve">. </w:t>
      </w:r>
      <w:r w:rsidR="00BA77E7" w:rsidRPr="00DD5CD7">
        <w:rPr>
          <w:szCs w:val="18"/>
        </w:rPr>
        <w:t xml:space="preserve">Concepts of Propaganda – Educating Responsible Citizens by Integrating Multiple Intelligences and Learning Styles into a Smart Learning Environment. In R. Zheng (Ed.), </w:t>
      </w:r>
      <w:r w:rsidR="00BA77E7" w:rsidRPr="00DD5CD7">
        <w:rPr>
          <w:bCs/>
          <w:i/>
          <w:color w:val="000000"/>
          <w:szCs w:val="18"/>
        </w:rPr>
        <w:t xml:space="preserve">Examining multiple intelligences and the use of digital technologies for enhanced learning opportunities. </w:t>
      </w:r>
      <w:r w:rsidR="00030142" w:rsidRPr="00DD5CD7">
        <w:rPr>
          <w:color w:val="333333"/>
          <w:szCs w:val="18"/>
          <w:shd w:val="clear" w:color="auto" w:fill="FFFFFF"/>
        </w:rPr>
        <w:t>IGI Global, Hershey, PA.</w:t>
      </w:r>
      <w:r w:rsidR="00B15871" w:rsidRPr="00DD5CD7">
        <w:rPr>
          <w:rStyle w:val="isbn-label"/>
          <w:color w:val="0000FF"/>
          <w:szCs w:val="18"/>
          <w:shd w:val="clear" w:color="auto" w:fill="FFFFFF"/>
        </w:rPr>
        <w:t xml:space="preserve"> </w:t>
      </w:r>
      <w:r w:rsidR="002F6203" w:rsidRPr="002F6203">
        <w:rPr>
          <w:rStyle w:val="isbn-label"/>
          <w:szCs w:val="18"/>
          <w:shd w:val="clear" w:color="auto" w:fill="FFFFFF"/>
        </w:rPr>
        <w:t>In Press.</w:t>
      </w:r>
      <w:r w:rsidR="002F6203">
        <w:rPr>
          <w:rStyle w:val="isbn-label"/>
          <w:color w:val="0000FF"/>
          <w:szCs w:val="18"/>
          <w:shd w:val="clear" w:color="auto" w:fill="FFFFFF"/>
        </w:rPr>
        <w:t xml:space="preserve"> </w:t>
      </w:r>
      <w:r w:rsidR="0021298C" w:rsidRPr="00DD5CD7">
        <w:rPr>
          <w:rStyle w:val="isbn-label"/>
          <w:color w:val="0000FF"/>
          <w:szCs w:val="18"/>
          <w:shd w:val="clear" w:color="auto" w:fill="FFFFFF"/>
        </w:rPr>
        <w:t>DOI</w:t>
      </w:r>
      <w:r w:rsidR="0058738E" w:rsidRPr="00DD5CD7">
        <w:rPr>
          <w:rStyle w:val="isbn-label"/>
          <w:color w:val="0000FF"/>
          <w:szCs w:val="18"/>
          <w:shd w:val="clear" w:color="auto" w:fill="FFFFFF"/>
        </w:rPr>
        <w:t xml:space="preserve"> = </w:t>
      </w:r>
      <w:r w:rsidR="0021298C" w:rsidRPr="00DD5CD7">
        <w:rPr>
          <w:color w:val="0000FF"/>
          <w:szCs w:val="18"/>
          <w:shd w:val="clear" w:color="auto" w:fill="FFFFFF"/>
        </w:rPr>
        <w:t>10.4018/978-1-7998-0249-5</w:t>
      </w:r>
    </w:p>
    <w:p w:rsidR="00030142" w:rsidRPr="00DD5CD7" w:rsidRDefault="00030142" w:rsidP="00030142">
      <w:pPr>
        <w:pStyle w:val="References"/>
      </w:pPr>
      <w:r w:rsidRPr="00DD5CD7">
        <w:t>S</w:t>
      </w:r>
      <w:proofErr w:type="spellStart"/>
      <w:r w:rsidRPr="00DD5CD7">
        <w:rPr>
          <w:lang w:val="en-GB"/>
        </w:rPr>
        <w:t>utherland</w:t>
      </w:r>
      <w:proofErr w:type="spellEnd"/>
      <w:r w:rsidRPr="00DD5CD7">
        <w:rPr>
          <w:lang w:val="en-GB"/>
        </w:rPr>
        <w:t>, R., Armstrong, V., Barnes, S., Brawn, R., Breeze, N., Gall, M., Matthewman, S., Olivero, F.</w:t>
      </w:r>
      <w:r w:rsidR="00C87114" w:rsidRPr="00C87114">
        <w:t>,</w:t>
      </w:r>
      <w:r w:rsidRPr="00DD5CD7">
        <w:rPr>
          <w:lang w:val="en-GB"/>
        </w:rPr>
        <w:t xml:space="preserve"> Taylor, A., </w:t>
      </w:r>
      <w:proofErr w:type="spellStart"/>
      <w:r w:rsidRPr="00DD5CD7">
        <w:rPr>
          <w:lang w:val="en-GB"/>
        </w:rPr>
        <w:t>Triggs</w:t>
      </w:r>
      <w:proofErr w:type="spellEnd"/>
      <w:r w:rsidRPr="00DD5CD7">
        <w:rPr>
          <w:lang w:val="en-GB"/>
        </w:rPr>
        <w:t>, P.</w:t>
      </w:r>
      <w:r w:rsidR="00C87114" w:rsidRPr="00C87114">
        <w:t>,</w:t>
      </w:r>
      <w:r w:rsidRPr="00DD5CD7">
        <w:rPr>
          <w:lang w:val="en-GB"/>
        </w:rPr>
        <w:t xml:space="preserve"> Wishart, J.</w:t>
      </w:r>
      <w:r w:rsidR="00C87114" w:rsidRPr="00C87114">
        <w:t>,</w:t>
      </w:r>
      <w:r w:rsidRPr="00DD5CD7">
        <w:rPr>
          <w:lang w:val="en-GB"/>
        </w:rPr>
        <w:t xml:space="preserve"> &amp; John, P.† 2004. Transforming teaching and learning: embedding ICT into everyday classroom practices. </w:t>
      </w:r>
      <w:r w:rsidRPr="00DD5CD7">
        <w:rPr>
          <w:i/>
          <w:lang w:val="en-GB"/>
        </w:rPr>
        <w:t>Journal of Computer Assisted Learning</w:t>
      </w:r>
      <w:r w:rsidRPr="00DD5CD7">
        <w:rPr>
          <w:lang w:val="en-GB"/>
        </w:rPr>
        <w:t xml:space="preserve">. 20, </w:t>
      </w:r>
      <w:r w:rsidRPr="00DD5CD7">
        <w:t>413–425</w:t>
      </w:r>
      <w:r w:rsidRPr="00DD5CD7">
        <w:rPr>
          <w:lang w:val="en-GB"/>
        </w:rPr>
        <w:t>.</w:t>
      </w:r>
    </w:p>
    <w:p w:rsidR="00143D4D" w:rsidRPr="00DD5CD7" w:rsidRDefault="009B3104">
      <w:pPr>
        <w:pStyle w:val="References"/>
      </w:pPr>
      <w:r w:rsidRPr="00DD5CD7">
        <w:t xml:space="preserve">Winters, N., Walker, K., &amp; </w:t>
      </w:r>
      <w:proofErr w:type="spellStart"/>
      <w:r w:rsidRPr="00DD5CD7">
        <w:t>Rousos</w:t>
      </w:r>
      <w:proofErr w:type="spellEnd"/>
      <w:r w:rsidRPr="00DD5CD7">
        <w:t xml:space="preserve">, D. 2005. Facilitating Learning in an Intelligent Environment. In </w:t>
      </w:r>
      <w:r w:rsidR="001565EA" w:rsidRPr="00DD5CD7">
        <w:rPr>
          <w:i/>
        </w:rPr>
        <w:t>the</w:t>
      </w:r>
      <w:r w:rsidRPr="00DD5CD7">
        <w:rPr>
          <w:i/>
        </w:rPr>
        <w:t xml:space="preserve"> IEE International Workshop on Intelligent Environments</w:t>
      </w:r>
      <w:r w:rsidRPr="00DD5CD7">
        <w:t xml:space="preserve"> (pp. 74‐79; 74). Institute of Electrical Engineers, London</w:t>
      </w:r>
      <w:r w:rsidRPr="00DD5CD7">
        <w:rPr>
          <w:szCs w:val="18"/>
        </w:rPr>
        <w:t>.</w:t>
      </w:r>
      <w:r w:rsidR="00143D4D" w:rsidRPr="00DD5CD7">
        <w:rPr>
          <w:szCs w:val="18"/>
        </w:rPr>
        <w:t xml:space="preserve"> </w:t>
      </w:r>
    </w:p>
    <w:p w:rsidR="00143D4D" w:rsidRPr="00DD5CD7" w:rsidRDefault="009B3104">
      <w:pPr>
        <w:pStyle w:val="References"/>
      </w:pPr>
      <w:proofErr w:type="spellStart"/>
      <w:r w:rsidRPr="00DD5CD7">
        <w:t>Mikulecký</w:t>
      </w:r>
      <w:proofErr w:type="spellEnd"/>
      <w:r w:rsidRPr="00DD5CD7">
        <w:t xml:space="preserve">, P. 2012. Smart Environments for Smart Learning. In </w:t>
      </w:r>
      <w:r w:rsidRPr="00DD5CD7">
        <w:rPr>
          <w:i/>
        </w:rPr>
        <w:t>Proceedings of 9th International Scientific Conference on Distance Learning in Applied Informatics</w:t>
      </w:r>
      <w:r w:rsidRPr="00DD5CD7">
        <w:t xml:space="preserve"> (pp. 213-222; 217). </w:t>
      </w:r>
      <w:proofErr w:type="spellStart"/>
      <w:r w:rsidRPr="00DD5CD7">
        <w:t>Divai</w:t>
      </w:r>
      <w:proofErr w:type="spellEnd"/>
      <w:r w:rsidRPr="00DD5CD7">
        <w:t xml:space="preserve">. </w:t>
      </w:r>
    </w:p>
    <w:p w:rsidR="009B3104" w:rsidRPr="00DD5CD7" w:rsidRDefault="009B3104" w:rsidP="009B3104">
      <w:pPr>
        <w:pStyle w:val="References"/>
      </w:pPr>
      <w:proofErr w:type="spellStart"/>
      <w:r w:rsidRPr="00DD5CD7">
        <w:t>Vakaloudi</w:t>
      </w:r>
      <w:proofErr w:type="spellEnd"/>
      <w:r w:rsidRPr="00DD5CD7">
        <w:t xml:space="preserve">, A.D. 2016. </w:t>
      </w:r>
      <w:r w:rsidRPr="00DD5CD7">
        <w:rPr>
          <w:i/>
          <w:iCs/>
        </w:rPr>
        <w:t>The Teaching of History with the Use of Information and Communication Technologies</w:t>
      </w:r>
      <w:r w:rsidRPr="00DD5CD7">
        <w:t xml:space="preserve">. K. &amp; M. Ant. </w:t>
      </w:r>
      <w:proofErr w:type="spellStart"/>
      <w:r w:rsidRPr="00DD5CD7">
        <w:t>Stamouli</w:t>
      </w:r>
      <w:r w:rsidR="00306C60" w:rsidRPr="00DD5CD7">
        <w:t>s</w:t>
      </w:r>
      <w:proofErr w:type="spellEnd"/>
      <w:r w:rsidRPr="00DD5CD7">
        <w:t>, Thessaloniki (152).</w:t>
      </w:r>
      <w:r w:rsidR="00C87114">
        <w:rPr>
          <w:lang w:val="el-GR"/>
        </w:rPr>
        <w:t xml:space="preserve"> </w:t>
      </w:r>
      <w:r w:rsidR="00C87114">
        <w:t>In Greek.</w:t>
      </w:r>
    </w:p>
    <w:p w:rsidR="0021298C" w:rsidRPr="00DD5CD7" w:rsidRDefault="0021298C" w:rsidP="0021298C">
      <w:pPr>
        <w:pStyle w:val="References"/>
        <w:rPr>
          <w:lang w:val="en-GB"/>
        </w:rPr>
      </w:pPr>
      <w:bookmarkStart w:id="2" w:name="_Hlk9843252"/>
      <w:r w:rsidRPr="00DD5CD7">
        <w:rPr>
          <w:lang w:val="en-GB"/>
        </w:rPr>
        <w:t xml:space="preserve">Ashby, R. &amp; Lee, P. 1987. Discussing the evidence. </w:t>
      </w:r>
      <w:r w:rsidRPr="00DD5CD7">
        <w:rPr>
          <w:i/>
          <w:iCs/>
          <w:lang w:val="en-GB"/>
        </w:rPr>
        <w:t>Teaching History</w:t>
      </w:r>
      <w:r w:rsidRPr="00DD5CD7">
        <w:rPr>
          <w:iCs/>
          <w:lang w:val="en-GB"/>
        </w:rPr>
        <w:t>.</w:t>
      </w:r>
      <w:r w:rsidRPr="00DD5CD7">
        <w:rPr>
          <w:i/>
          <w:iCs/>
          <w:lang w:val="en-GB"/>
        </w:rPr>
        <w:t xml:space="preserve"> </w:t>
      </w:r>
      <w:r w:rsidRPr="00DD5CD7">
        <w:rPr>
          <w:iCs/>
          <w:lang w:val="en-GB"/>
        </w:rPr>
        <w:t>48,</w:t>
      </w:r>
      <w:r w:rsidRPr="00DD5CD7">
        <w:rPr>
          <w:lang w:val="en-GB"/>
        </w:rPr>
        <w:t xml:space="preserve"> 13-17. </w:t>
      </w:r>
    </w:p>
    <w:bookmarkEnd w:id="2"/>
    <w:p w:rsidR="0021298C" w:rsidRPr="00DD5CD7" w:rsidRDefault="0021298C" w:rsidP="0021298C">
      <w:pPr>
        <w:pStyle w:val="References"/>
      </w:pPr>
      <w:r w:rsidRPr="00DD5CD7">
        <w:rPr>
          <w:bdr w:val="none" w:sz="0" w:space="0" w:color="auto" w:frame="1"/>
        </w:rPr>
        <w:t>Limón</w:t>
      </w:r>
      <w:r w:rsidRPr="00DD5CD7">
        <w:t xml:space="preserve">, M. 2002. </w:t>
      </w:r>
      <w:r w:rsidRPr="00DD5CD7">
        <w:rPr>
          <w:bCs/>
          <w:spacing w:val="5"/>
        </w:rPr>
        <w:t>Conceptual Change in History</w:t>
      </w:r>
      <w:r w:rsidRPr="00DD5CD7">
        <w:rPr>
          <w:bCs/>
          <w:color w:val="FF0000"/>
          <w:spacing w:val="5"/>
        </w:rPr>
        <w:t>.</w:t>
      </w:r>
      <w:r w:rsidRPr="00DD5CD7">
        <w:rPr>
          <w:bCs/>
          <w:spacing w:val="5"/>
        </w:rPr>
        <w:t xml:space="preserve"> In </w:t>
      </w:r>
      <w:r w:rsidRPr="00DD5CD7">
        <w:t xml:space="preserve">M. </w:t>
      </w:r>
      <w:r w:rsidRPr="00DD5CD7">
        <w:rPr>
          <w:bdr w:val="none" w:sz="0" w:space="0" w:color="auto" w:frame="1"/>
        </w:rPr>
        <w:t>Limón</w:t>
      </w:r>
      <w:r w:rsidRPr="00DD5CD7">
        <w:t xml:space="preserve"> &amp; S. Mason (Eds.), </w:t>
      </w:r>
      <w:r w:rsidRPr="00DD5CD7">
        <w:rPr>
          <w:i/>
          <w:bdr w:val="none" w:sz="0" w:space="0" w:color="auto" w:frame="1"/>
        </w:rPr>
        <w:t xml:space="preserve">Reconsidering Conceptual Change: Issues in Theory and Practice </w:t>
      </w:r>
      <w:r w:rsidRPr="00DD5CD7">
        <w:rPr>
          <w:bdr w:val="none" w:sz="0" w:space="0" w:color="auto" w:frame="1"/>
        </w:rPr>
        <w:t>(pp. 259-289). Kluwer Academic Publishers,</w:t>
      </w:r>
      <w:r w:rsidRPr="00DD5CD7">
        <w:rPr>
          <w:shd w:val="clear" w:color="auto" w:fill="FFFFFF"/>
        </w:rPr>
        <w:t xml:space="preserve"> Dordrecht</w:t>
      </w:r>
      <w:r w:rsidRPr="00DD5CD7">
        <w:rPr>
          <w:bdr w:val="none" w:sz="0" w:space="0" w:color="auto" w:frame="1"/>
        </w:rPr>
        <w:t>.</w:t>
      </w:r>
    </w:p>
    <w:p w:rsidR="00143D4D" w:rsidRPr="00DD5CD7" w:rsidRDefault="0055748C">
      <w:pPr>
        <w:pStyle w:val="References"/>
      </w:pPr>
      <w:r w:rsidRPr="00DD5CD7">
        <w:lastRenderedPageBreak/>
        <w:t xml:space="preserve">Tally, B. &amp; Goldenberg, L.B. 2005. Fostering Historical Thinking with Digitized Primary Sources. </w:t>
      </w:r>
      <w:r w:rsidRPr="00DD5CD7">
        <w:rPr>
          <w:i/>
        </w:rPr>
        <w:t>Journal of Research on Technology in Education.</w:t>
      </w:r>
      <w:r w:rsidRPr="00DD5CD7">
        <w:t xml:space="preserve"> </w:t>
      </w:r>
      <w:r w:rsidRPr="00DD5CD7">
        <w:rPr>
          <w:iCs/>
        </w:rPr>
        <w:t>38</w:t>
      </w:r>
      <w:r w:rsidR="00306C60" w:rsidRPr="00DD5CD7">
        <w:t xml:space="preserve">, </w:t>
      </w:r>
      <w:r w:rsidRPr="00DD5CD7">
        <w:t xml:space="preserve">1, 1-21; </w:t>
      </w:r>
      <w:r w:rsidR="00143D4D" w:rsidRPr="00DD5CD7">
        <w:rPr>
          <w:szCs w:val="18"/>
        </w:rPr>
        <w:t>1</w:t>
      </w:r>
      <w:r w:rsidRPr="00DD5CD7">
        <w:rPr>
          <w:szCs w:val="18"/>
        </w:rPr>
        <w:t>.</w:t>
      </w:r>
    </w:p>
    <w:p w:rsidR="0084248D" w:rsidRPr="00DD5CD7" w:rsidRDefault="00526188">
      <w:pPr>
        <w:pStyle w:val="References"/>
        <w:rPr>
          <w:szCs w:val="18"/>
        </w:rPr>
      </w:pPr>
      <w:r w:rsidRPr="00DD5CD7">
        <w:t xml:space="preserve">Smith, N. 2010. </w:t>
      </w:r>
      <w:r w:rsidRPr="00DD5CD7">
        <w:rPr>
          <w:i/>
        </w:rPr>
        <w:t>The History Teacher’s Handbook</w:t>
      </w:r>
      <w:r w:rsidRPr="00DD5CD7">
        <w:t xml:space="preserve">. Continuum International Publishing Group, New York, NY. </w:t>
      </w:r>
      <w:r w:rsidRPr="00DD5CD7">
        <w:rPr>
          <w:szCs w:val="18"/>
        </w:rPr>
        <w:t>(</w:t>
      </w:r>
      <w:r w:rsidR="0084248D" w:rsidRPr="00DD5CD7">
        <w:rPr>
          <w:szCs w:val="18"/>
        </w:rPr>
        <w:t>94-95</w:t>
      </w:r>
      <w:r w:rsidRPr="00DD5CD7">
        <w:rPr>
          <w:szCs w:val="18"/>
        </w:rPr>
        <w:t>).</w:t>
      </w:r>
      <w:r w:rsidR="0084248D" w:rsidRPr="00DD5CD7">
        <w:rPr>
          <w:szCs w:val="18"/>
        </w:rPr>
        <w:t xml:space="preserve"> </w:t>
      </w:r>
    </w:p>
    <w:p w:rsidR="0084248D" w:rsidRPr="00DD5CD7" w:rsidRDefault="00526188">
      <w:pPr>
        <w:pStyle w:val="References"/>
      </w:pPr>
      <w:proofErr w:type="spellStart"/>
      <w:r w:rsidRPr="00DD5CD7">
        <w:rPr>
          <w:shd w:val="clear" w:color="auto" w:fill="FFFFFF"/>
          <w:lang w:val="fr-FR"/>
        </w:rPr>
        <w:t>Vakaloudi</w:t>
      </w:r>
      <w:proofErr w:type="spellEnd"/>
      <w:r w:rsidRPr="00DD5CD7">
        <w:rPr>
          <w:shd w:val="clear" w:color="auto" w:fill="FFFFFF"/>
          <w:lang w:val="fr-FR"/>
        </w:rPr>
        <w:t xml:space="preserve">, A.D. &amp; </w:t>
      </w:r>
      <w:proofErr w:type="spellStart"/>
      <w:r w:rsidRPr="00DD5CD7">
        <w:rPr>
          <w:shd w:val="clear" w:color="auto" w:fill="FFFFFF"/>
          <w:lang w:val="fr-FR"/>
        </w:rPr>
        <w:t>Dagdilelis</w:t>
      </w:r>
      <w:proofErr w:type="spellEnd"/>
      <w:r w:rsidRPr="00DD5CD7">
        <w:rPr>
          <w:shd w:val="clear" w:color="auto" w:fill="FFFFFF"/>
          <w:lang w:val="fr-FR"/>
        </w:rPr>
        <w:t>, V. 2013.</w:t>
      </w:r>
      <w:r w:rsidRPr="00DD5CD7">
        <w:rPr>
          <w:rStyle w:val="apple-converted-space"/>
          <w:rFonts w:ascii="Arial" w:hAnsi="Arial" w:cs="Arial"/>
          <w:bCs/>
          <w:sz w:val="22"/>
          <w:szCs w:val="22"/>
          <w:shd w:val="clear" w:color="auto" w:fill="FFFFFF"/>
          <w:lang w:val="fr-FR"/>
        </w:rPr>
        <w:t> </w:t>
      </w:r>
      <w:r w:rsidRPr="00DD5CD7">
        <w:rPr>
          <w:shd w:val="clear" w:color="auto" w:fill="FFFFFF"/>
        </w:rPr>
        <w:t>Differentiation in</w:t>
      </w:r>
      <w:r w:rsidRPr="00DD5CD7">
        <w:rPr>
          <w:rStyle w:val="apple-converted-space"/>
          <w:rFonts w:ascii="Arial" w:hAnsi="Arial" w:cs="Arial"/>
          <w:bCs/>
          <w:sz w:val="22"/>
          <w:szCs w:val="22"/>
          <w:shd w:val="clear" w:color="auto" w:fill="FFFFFF"/>
        </w:rPr>
        <w:t> </w:t>
      </w:r>
      <w:r w:rsidRPr="00DD5CD7">
        <w:rPr>
          <w:shd w:val="clear" w:color="auto" w:fill="FFFFFF"/>
        </w:rPr>
        <w:t>the</w:t>
      </w:r>
      <w:r w:rsidRPr="00DD5CD7">
        <w:rPr>
          <w:rStyle w:val="apple-converted-space"/>
          <w:rFonts w:ascii="Arial" w:hAnsi="Arial" w:cs="Arial"/>
          <w:bCs/>
          <w:sz w:val="22"/>
          <w:szCs w:val="22"/>
          <w:shd w:val="clear" w:color="auto" w:fill="FFFFFF"/>
        </w:rPr>
        <w:t> </w:t>
      </w:r>
      <w:r w:rsidRPr="00DD5CD7">
        <w:rPr>
          <w:shd w:val="clear" w:color="auto" w:fill="FFFFFF"/>
        </w:rPr>
        <w:t>teaching</w:t>
      </w:r>
      <w:r w:rsidRPr="00DD5CD7">
        <w:rPr>
          <w:rStyle w:val="apple-converted-space"/>
          <w:rFonts w:ascii="Arial" w:hAnsi="Arial" w:cs="Arial"/>
          <w:bCs/>
          <w:sz w:val="22"/>
          <w:szCs w:val="22"/>
          <w:shd w:val="clear" w:color="auto" w:fill="FFFFFF"/>
        </w:rPr>
        <w:t> </w:t>
      </w:r>
      <w:r w:rsidRPr="00DD5CD7">
        <w:rPr>
          <w:shd w:val="clear" w:color="auto" w:fill="FFFFFF"/>
        </w:rPr>
        <w:t>of</w:t>
      </w:r>
      <w:r w:rsidRPr="00DD5CD7">
        <w:rPr>
          <w:rStyle w:val="apple-converted-space"/>
          <w:rFonts w:ascii="Arial" w:hAnsi="Arial" w:cs="Arial"/>
          <w:bCs/>
          <w:sz w:val="22"/>
          <w:szCs w:val="22"/>
          <w:shd w:val="clear" w:color="auto" w:fill="FFFFFF"/>
        </w:rPr>
        <w:t> </w:t>
      </w:r>
      <w:r w:rsidRPr="00DD5CD7">
        <w:rPr>
          <w:shd w:val="clear" w:color="auto" w:fill="FFFFFF"/>
        </w:rPr>
        <w:t>Soci</w:t>
      </w:r>
      <w:r w:rsidRPr="00DD5CD7">
        <w:rPr>
          <w:shd w:val="clear" w:color="auto" w:fill="FFFFFF"/>
        </w:rPr>
        <w:softHyphen/>
        <w:t>al</w:t>
      </w:r>
      <w:r w:rsidRPr="00DD5CD7">
        <w:rPr>
          <w:rStyle w:val="apple-converted-space"/>
          <w:rFonts w:ascii="Arial" w:hAnsi="Arial" w:cs="Arial"/>
          <w:bCs/>
          <w:sz w:val="22"/>
          <w:szCs w:val="22"/>
          <w:shd w:val="clear" w:color="auto" w:fill="FFFFFF"/>
        </w:rPr>
        <w:t> </w:t>
      </w:r>
      <w:r w:rsidRPr="00DD5CD7">
        <w:rPr>
          <w:shd w:val="clear" w:color="auto" w:fill="FFFFFF"/>
        </w:rPr>
        <w:t>Scien</w:t>
      </w:r>
      <w:r w:rsidRPr="00DD5CD7">
        <w:rPr>
          <w:shd w:val="clear" w:color="auto" w:fill="FFFFFF"/>
        </w:rPr>
        <w:softHyphen/>
        <w:t>ces with</w:t>
      </w:r>
      <w:r w:rsidRPr="00DD5CD7">
        <w:rPr>
          <w:rStyle w:val="apple-converted-space"/>
          <w:rFonts w:ascii="Arial" w:hAnsi="Arial" w:cs="Arial"/>
          <w:bCs/>
          <w:sz w:val="22"/>
          <w:szCs w:val="22"/>
          <w:shd w:val="clear" w:color="auto" w:fill="FFFFFF"/>
        </w:rPr>
        <w:t> </w:t>
      </w:r>
      <w:r w:rsidRPr="00DD5CD7">
        <w:rPr>
          <w:shd w:val="clear" w:color="auto" w:fill="FFFFFF"/>
        </w:rPr>
        <w:t>the</w:t>
      </w:r>
      <w:r w:rsidRPr="00DD5CD7">
        <w:rPr>
          <w:shd w:val="clear" w:color="auto" w:fill="FFFFFF"/>
        </w:rPr>
        <w:softHyphen/>
      </w:r>
      <w:r w:rsidRPr="00DD5CD7">
        <w:rPr>
          <w:rStyle w:val="apple-converted-space"/>
          <w:rFonts w:ascii="Arial" w:hAnsi="Arial" w:cs="Arial"/>
          <w:bCs/>
          <w:sz w:val="22"/>
          <w:szCs w:val="22"/>
          <w:shd w:val="clear" w:color="auto" w:fill="FFFFFF"/>
        </w:rPr>
        <w:t> </w:t>
      </w:r>
      <w:r w:rsidRPr="00DD5CD7">
        <w:rPr>
          <w:shd w:val="clear" w:color="auto" w:fill="FFFFFF"/>
        </w:rPr>
        <w:t>de</w:t>
      </w:r>
      <w:r w:rsidRPr="00DD5CD7">
        <w:rPr>
          <w:shd w:val="clear" w:color="auto" w:fill="FFFFFF"/>
        </w:rPr>
        <w:softHyphen/>
      </w:r>
      <w:r w:rsidRPr="00DD5CD7">
        <w:rPr>
          <w:shd w:val="clear" w:color="auto" w:fill="FFFFFF"/>
        </w:rPr>
        <w:softHyphen/>
      </w:r>
      <w:r w:rsidRPr="00DD5CD7">
        <w:rPr>
          <w:shd w:val="clear" w:color="auto" w:fill="FFFFFF"/>
        </w:rPr>
        <w:softHyphen/>
        <w:t>ve</w:t>
      </w:r>
      <w:r w:rsidRPr="00DD5CD7">
        <w:rPr>
          <w:shd w:val="clear" w:color="auto" w:fill="FFFFFF"/>
        </w:rPr>
        <w:softHyphen/>
        <w:t>lop</w:t>
      </w:r>
      <w:r w:rsidRPr="00DD5CD7">
        <w:rPr>
          <w:shd w:val="clear" w:color="auto" w:fill="FFFFFF"/>
        </w:rPr>
        <w:softHyphen/>
      </w:r>
      <w:r w:rsidRPr="00DD5CD7">
        <w:rPr>
          <w:shd w:val="clear" w:color="auto" w:fill="FFFFFF"/>
        </w:rPr>
        <w:softHyphen/>
        <w:t>ment</w:t>
      </w:r>
      <w:r w:rsidRPr="00DD5CD7">
        <w:rPr>
          <w:rStyle w:val="apple-converted-space"/>
          <w:rFonts w:ascii="Arial" w:hAnsi="Arial" w:cs="Arial"/>
          <w:bCs/>
          <w:sz w:val="22"/>
          <w:szCs w:val="22"/>
          <w:shd w:val="clear" w:color="auto" w:fill="FFFFFF"/>
        </w:rPr>
        <w:t> </w:t>
      </w:r>
      <w:r w:rsidRPr="00DD5CD7">
        <w:rPr>
          <w:shd w:val="clear" w:color="auto" w:fill="FFFFFF"/>
        </w:rPr>
        <w:t>of</w:t>
      </w:r>
      <w:r w:rsidRPr="00DD5CD7">
        <w:rPr>
          <w:rStyle w:val="apple-converted-space"/>
          <w:rFonts w:ascii="Arial" w:hAnsi="Arial" w:cs="Arial"/>
          <w:bCs/>
          <w:sz w:val="22"/>
          <w:szCs w:val="22"/>
          <w:shd w:val="clear" w:color="auto" w:fill="FFFFFF"/>
        </w:rPr>
        <w:t> </w:t>
      </w:r>
      <w:r w:rsidRPr="00DD5CD7">
        <w:rPr>
          <w:shd w:val="clear" w:color="auto" w:fill="FFFFFF"/>
        </w:rPr>
        <w:t xml:space="preserve">Information and Communication Technologies. In </w:t>
      </w:r>
      <w:r w:rsidRPr="00DD5CD7">
        <w:rPr>
          <w:i/>
          <w:iCs/>
          <w:shd w:val="clear" w:color="auto" w:fill="FFFFFF"/>
        </w:rPr>
        <w:t>Proceedings of</w:t>
      </w:r>
      <w:r w:rsidRPr="00DD5CD7">
        <w:rPr>
          <w:rStyle w:val="apple-converted-space"/>
          <w:rFonts w:ascii="Arial" w:hAnsi="Arial" w:cs="Arial"/>
          <w:i/>
          <w:iCs/>
          <w:sz w:val="22"/>
          <w:szCs w:val="22"/>
          <w:shd w:val="clear" w:color="auto" w:fill="FFFFFF"/>
        </w:rPr>
        <w:t> </w:t>
      </w:r>
      <w:r w:rsidRPr="00DD5CD7">
        <w:rPr>
          <w:i/>
          <w:iCs/>
          <w:shd w:val="clear" w:color="auto" w:fill="FFFFFF"/>
        </w:rPr>
        <w:t>the</w:t>
      </w:r>
      <w:r w:rsidRPr="00DD5CD7">
        <w:rPr>
          <w:rStyle w:val="apple-converted-space"/>
          <w:rFonts w:ascii="Arial" w:hAnsi="Arial" w:cs="Arial"/>
          <w:i/>
          <w:iCs/>
          <w:sz w:val="22"/>
          <w:szCs w:val="22"/>
          <w:shd w:val="clear" w:color="auto" w:fill="FFFFFF"/>
        </w:rPr>
        <w:t> </w:t>
      </w:r>
      <w:r w:rsidRPr="00DD5CD7">
        <w:rPr>
          <w:i/>
          <w:iCs/>
          <w:shd w:val="clear" w:color="auto" w:fill="FFFFFF"/>
        </w:rPr>
        <w:t xml:space="preserve">3rd International Conference on </w:t>
      </w:r>
      <w:proofErr w:type="spellStart"/>
      <w:r w:rsidRPr="00DD5CD7">
        <w:rPr>
          <w:i/>
          <w:iCs/>
          <w:shd w:val="clear" w:color="auto" w:fill="FFFFFF"/>
        </w:rPr>
        <w:t>Cognitonics</w:t>
      </w:r>
      <w:proofErr w:type="spellEnd"/>
      <w:r w:rsidRPr="00DD5CD7">
        <w:rPr>
          <w:i/>
          <w:iCs/>
          <w:shd w:val="clear" w:color="auto" w:fill="FFFFFF"/>
        </w:rPr>
        <w:t>, The Science about the Human Being in the Digital World,</w:t>
      </w:r>
      <w:r w:rsidRPr="00DD5CD7">
        <w:rPr>
          <w:rStyle w:val="apple-converted-space"/>
          <w:rFonts w:ascii="Arial" w:hAnsi="Arial" w:cs="Arial"/>
          <w:i/>
          <w:iCs/>
          <w:sz w:val="22"/>
          <w:szCs w:val="22"/>
          <w:shd w:val="clear" w:color="auto" w:fill="FFFFFF"/>
        </w:rPr>
        <w:t> </w:t>
      </w:r>
      <w:r w:rsidRPr="00DD5CD7">
        <w:rPr>
          <w:i/>
          <w:iCs/>
          <w:shd w:val="clear" w:color="auto" w:fill="FFFFFF"/>
        </w:rPr>
        <w:t>a subconference of the 16th International Multiconference</w:t>
      </w:r>
      <w:r w:rsidRPr="00DD5CD7">
        <w:rPr>
          <w:rStyle w:val="apple-converted-space"/>
          <w:rFonts w:ascii="Arial" w:hAnsi="Arial" w:cs="Arial"/>
          <w:i/>
          <w:iCs/>
          <w:sz w:val="22"/>
          <w:szCs w:val="22"/>
          <w:shd w:val="clear" w:color="auto" w:fill="FFFFFF"/>
        </w:rPr>
        <w:t> </w:t>
      </w:r>
      <w:r w:rsidRPr="00DD5CD7">
        <w:rPr>
          <w:i/>
          <w:iCs/>
          <w:shd w:val="clear" w:color="auto" w:fill="FFFFFF"/>
        </w:rPr>
        <w:t>Information Society 2013</w:t>
      </w:r>
      <w:r w:rsidR="008E14BF" w:rsidRPr="00DD5CD7">
        <w:rPr>
          <w:shd w:val="clear" w:color="auto" w:fill="FFFFFF"/>
          <w:lang w:val="fr-FR"/>
        </w:rPr>
        <w:t xml:space="preserve"> </w:t>
      </w:r>
      <w:r w:rsidR="00F6452C">
        <w:rPr>
          <w:shd w:val="clear" w:color="auto" w:fill="FFFFFF"/>
          <w:lang w:val="fr-FR"/>
        </w:rPr>
        <w:t>(</w:t>
      </w:r>
      <w:r w:rsidR="008E14BF" w:rsidRPr="00DD5CD7">
        <w:rPr>
          <w:shd w:val="clear" w:color="auto" w:fill="FFFFFF"/>
        </w:rPr>
        <w:t>vol. A, pp. 476-479; 476-478</w:t>
      </w:r>
      <w:r w:rsidR="00F6452C">
        <w:rPr>
          <w:shd w:val="clear" w:color="auto" w:fill="FFFFFF"/>
        </w:rPr>
        <w:t>). (</w:t>
      </w:r>
      <w:r w:rsidR="00F6452C" w:rsidRPr="00DD5CD7">
        <w:rPr>
          <w:shd w:val="clear" w:color="auto" w:fill="FFFFFF"/>
        </w:rPr>
        <w:t>Ljubljana,</w:t>
      </w:r>
      <w:r w:rsidR="00F6452C" w:rsidRPr="00DD5CD7">
        <w:rPr>
          <w:shd w:val="clear" w:color="auto" w:fill="FFFFFF"/>
          <w:lang w:val="fr-FR"/>
        </w:rPr>
        <w:t xml:space="preserve"> </w:t>
      </w:r>
      <w:proofErr w:type="spellStart"/>
      <w:r w:rsidR="00F6452C" w:rsidRPr="00DD5CD7">
        <w:rPr>
          <w:shd w:val="clear" w:color="auto" w:fill="FFFFFF"/>
          <w:lang w:val="fr-FR"/>
        </w:rPr>
        <w:t>October</w:t>
      </w:r>
      <w:proofErr w:type="spellEnd"/>
      <w:r w:rsidR="00F6452C" w:rsidRPr="00DD5CD7">
        <w:rPr>
          <w:shd w:val="clear" w:color="auto" w:fill="FFFFFF"/>
          <w:lang w:val="fr-FR"/>
        </w:rPr>
        <w:t xml:space="preserve"> 07 – 08, 2013)</w:t>
      </w:r>
      <w:r w:rsidR="008E14BF" w:rsidRPr="00DD5CD7">
        <w:rPr>
          <w:shd w:val="clear" w:color="auto" w:fill="FFFFFF"/>
        </w:rPr>
        <w:t>.</w:t>
      </w:r>
      <w:r w:rsidR="0058738E" w:rsidRPr="00DD5CD7">
        <w:rPr>
          <w:shd w:val="clear" w:color="auto" w:fill="FFFFFF"/>
        </w:rPr>
        <w:t xml:space="preserve"> </w:t>
      </w:r>
    </w:p>
    <w:p w:rsidR="0084248D" w:rsidRPr="00DD5CD7" w:rsidRDefault="00306C60">
      <w:pPr>
        <w:pStyle w:val="References"/>
      </w:pPr>
      <w:r w:rsidRPr="00DD5CD7">
        <w:t xml:space="preserve">Price, J.K. 2015. Transforming learning for the smart learning environment: lessons learned from the Intel education initiatives. </w:t>
      </w:r>
      <w:r w:rsidRPr="00DD5CD7">
        <w:rPr>
          <w:i/>
        </w:rPr>
        <w:t xml:space="preserve">Smart Learning Environments. </w:t>
      </w:r>
      <w:r w:rsidRPr="00DD5CD7">
        <w:rPr>
          <w:iCs/>
        </w:rPr>
        <w:t xml:space="preserve">2, </w:t>
      </w:r>
      <w:r w:rsidRPr="00DD5CD7">
        <w:t xml:space="preserve">16, 1-16; </w:t>
      </w:r>
      <w:r w:rsidR="0084248D" w:rsidRPr="00DD5CD7">
        <w:rPr>
          <w:szCs w:val="18"/>
        </w:rPr>
        <w:t>4, 5, 13</w:t>
      </w:r>
      <w:r w:rsidRPr="00DD5CD7">
        <w:rPr>
          <w:szCs w:val="18"/>
        </w:rPr>
        <w:t>.</w:t>
      </w:r>
      <w:r w:rsidR="0084248D" w:rsidRPr="00DD5CD7">
        <w:rPr>
          <w:szCs w:val="18"/>
        </w:rPr>
        <w:t xml:space="preserve"> </w:t>
      </w:r>
    </w:p>
    <w:p w:rsidR="00306C60" w:rsidRPr="00DD5CD7" w:rsidRDefault="00306C60" w:rsidP="00306C60">
      <w:pPr>
        <w:pStyle w:val="References"/>
        <w:rPr>
          <w:shd w:val="clear" w:color="auto" w:fill="FFFFFF"/>
        </w:rPr>
      </w:pPr>
      <w:proofErr w:type="spellStart"/>
      <w:r w:rsidRPr="00DD5CD7">
        <w:t>Kennah</w:t>
      </w:r>
      <w:proofErr w:type="spellEnd"/>
      <w:r w:rsidRPr="00DD5CD7">
        <w:t xml:space="preserve">, M.R. 2016. </w:t>
      </w:r>
      <w:r w:rsidRPr="00DD5CD7">
        <w:rPr>
          <w:i/>
        </w:rPr>
        <w:t xml:space="preserve">The Use of ICT in the Teaching and Learning Process in Secondary Schools: A Case Study of Two Cameroonian schools </w:t>
      </w:r>
      <w:r w:rsidRPr="00DD5CD7">
        <w:t xml:space="preserve">(Master’s Thesis). University of </w:t>
      </w:r>
      <w:proofErr w:type="spellStart"/>
      <w:r w:rsidRPr="00DD5CD7">
        <w:t>Jyväskylä</w:t>
      </w:r>
      <w:proofErr w:type="spellEnd"/>
      <w:r w:rsidRPr="00DD5CD7">
        <w:t>.</w:t>
      </w:r>
    </w:p>
    <w:p w:rsidR="00A72740" w:rsidRPr="00DD5CD7" w:rsidRDefault="00A72740" w:rsidP="00306C60">
      <w:pPr>
        <w:pStyle w:val="References"/>
        <w:rPr>
          <w:shd w:val="clear" w:color="auto" w:fill="FFFFFF"/>
        </w:rPr>
      </w:pPr>
      <w:proofErr w:type="spellStart"/>
      <w:r w:rsidRPr="00DD5CD7">
        <w:t>Kearneya</w:t>
      </w:r>
      <w:proofErr w:type="spellEnd"/>
      <w:r w:rsidRPr="00DD5CD7">
        <w:t xml:space="preserve">, M., </w:t>
      </w:r>
      <w:proofErr w:type="spellStart"/>
      <w:r w:rsidRPr="00DD5CD7">
        <w:t>Schucka</w:t>
      </w:r>
      <w:proofErr w:type="spellEnd"/>
      <w:r w:rsidRPr="00DD5CD7">
        <w:t xml:space="preserve">, S., </w:t>
      </w:r>
      <w:proofErr w:type="spellStart"/>
      <w:r w:rsidRPr="00DD5CD7">
        <w:t>Burdenb</w:t>
      </w:r>
      <w:proofErr w:type="spellEnd"/>
      <w:r w:rsidRPr="00DD5CD7">
        <w:t xml:space="preserve">, K., &amp; </w:t>
      </w:r>
      <w:proofErr w:type="spellStart"/>
      <w:r w:rsidRPr="00DD5CD7">
        <w:t>Aubussona</w:t>
      </w:r>
      <w:proofErr w:type="spellEnd"/>
      <w:r w:rsidRPr="00DD5CD7">
        <w:t xml:space="preserve">, P. 2012. Viewing mobile learning from a pedagogical perspective. </w:t>
      </w:r>
      <w:r w:rsidRPr="00DD5CD7">
        <w:rPr>
          <w:i/>
          <w:iCs/>
        </w:rPr>
        <w:t>Research in Learning Technology</w:t>
      </w:r>
      <w:r w:rsidR="00425BA9" w:rsidRPr="00DD5CD7">
        <w:rPr>
          <w:i/>
          <w:iCs/>
        </w:rPr>
        <w:t xml:space="preserve">. </w:t>
      </w:r>
      <w:r w:rsidR="00425BA9" w:rsidRPr="00DD5CD7">
        <w:t xml:space="preserve">20. </w:t>
      </w:r>
      <w:r w:rsidR="00476723" w:rsidRPr="00DD5CD7">
        <w:rPr>
          <w:rStyle w:val="isbn-label"/>
          <w:color w:val="0000FF"/>
          <w:szCs w:val="18"/>
          <w:shd w:val="clear" w:color="auto" w:fill="FFFFFF"/>
        </w:rPr>
        <w:t xml:space="preserve">DOI = </w:t>
      </w:r>
      <w:r w:rsidR="00936774" w:rsidRPr="00DD5CD7">
        <w:rPr>
          <w:color w:val="0000FF"/>
          <w:szCs w:val="18"/>
        </w:rPr>
        <w:t>https://files.eric.ed.gov/fulltext/EJ973806.pdf</w:t>
      </w:r>
    </w:p>
    <w:p w:rsidR="00936774" w:rsidRPr="00DD5CD7" w:rsidRDefault="00936774" w:rsidP="00306C60">
      <w:pPr>
        <w:pStyle w:val="References"/>
        <w:rPr>
          <w:shd w:val="clear" w:color="auto" w:fill="FFFFFF"/>
        </w:rPr>
      </w:pPr>
      <w:r w:rsidRPr="00DD5CD7">
        <w:rPr>
          <w:shd w:val="clear" w:color="auto" w:fill="FFFFFF"/>
        </w:rPr>
        <w:t xml:space="preserve">Sharples, M., </w:t>
      </w:r>
      <w:proofErr w:type="spellStart"/>
      <w:r w:rsidRPr="00DD5CD7">
        <w:rPr>
          <w:shd w:val="clear" w:color="auto" w:fill="FFFFFF"/>
        </w:rPr>
        <w:t>Arnedillo</w:t>
      </w:r>
      <w:proofErr w:type="spellEnd"/>
      <w:r w:rsidRPr="00DD5CD7">
        <w:rPr>
          <w:shd w:val="clear" w:color="auto" w:fill="FFFFFF"/>
        </w:rPr>
        <w:t xml:space="preserve">-Sánchez, I., </w:t>
      </w:r>
      <w:proofErr w:type="spellStart"/>
      <w:r w:rsidRPr="00DD5CD7">
        <w:rPr>
          <w:shd w:val="clear" w:color="auto" w:fill="FFFFFF"/>
        </w:rPr>
        <w:t>Milrad</w:t>
      </w:r>
      <w:proofErr w:type="spellEnd"/>
      <w:r w:rsidRPr="00DD5CD7">
        <w:rPr>
          <w:shd w:val="clear" w:color="auto" w:fill="FFFFFF"/>
        </w:rPr>
        <w:t xml:space="preserve">, M., &amp; </w:t>
      </w:r>
      <w:proofErr w:type="spellStart"/>
      <w:r w:rsidRPr="00DD5CD7">
        <w:rPr>
          <w:shd w:val="clear" w:color="auto" w:fill="FFFFFF"/>
        </w:rPr>
        <w:t>Vavoula</w:t>
      </w:r>
      <w:proofErr w:type="spellEnd"/>
      <w:r w:rsidRPr="00DD5CD7">
        <w:rPr>
          <w:shd w:val="clear" w:color="auto" w:fill="FFFFFF"/>
        </w:rPr>
        <w:t>, G.</w:t>
      </w:r>
      <w:r w:rsidR="007A0FB0" w:rsidRPr="00DD5CD7">
        <w:rPr>
          <w:shd w:val="clear" w:color="auto" w:fill="FFFFFF"/>
        </w:rPr>
        <w:t xml:space="preserve"> 2009.</w:t>
      </w:r>
      <w:r w:rsidRPr="00DD5CD7">
        <w:rPr>
          <w:shd w:val="clear" w:color="auto" w:fill="FFFFFF"/>
        </w:rPr>
        <w:t xml:space="preserve"> Mobile Learning. In S. </w:t>
      </w:r>
      <w:proofErr w:type="spellStart"/>
      <w:r w:rsidRPr="00DD5CD7">
        <w:rPr>
          <w:shd w:val="clear" w:color="auto" w:fill="FFFFFF"/>
        </w:rPr>
        <w:t>Ludvigsen</w:t>
      </w:r>
      <w:proofErr w:type="spellEnd"/>
      <w:r w:rsidRPr="00DD5CD7">
        <w:rPr>
          <w:shd w:val="clear" w:color="auto" w:fill="FFFFFF"/>
        </w:rPr>
        <w:t xml:space="preserve">, N. </w:t>
      </w:r>
      <w:proofErr w:type="spellStart"/>
      <w:r w:rsidRPr="00DD5CD7">
        <w:rPr>
          <w:shd w:val="clear" w:color="auto" w:fill="FFFFFF"/>
        </w:rPr>
        <w:t>Balacheff</w:t>
      </w:r>
      <w:proofErr w:type="spellEnd"/>
      <w:r w:rsidRPr="00DD5CD7">
        <w:rPr>
          <w:shd w:val="clear" w:color="auto" w:fill="FFFFFF"/>
        </w:rPr>
        <w:t xml:space="preserve">, T. de Jong, A. </w:t>
      </w:r>
      <w:proofErr w:type="spellStart"/>
      <w:r w:rsidRPr="00DD5CD7">
        <w:rPr>
          <w:shd w:val="clear" w:color="auto" w:fill="FFFFFF"/>
        </w:rPr>
        <w:t>Lazonder</w:t>
      </w:r>
      <w:proofErr w:type="spellEnd"/>
      <w:r w:rsidRPr="00DD5CD7">
        <w:rPr>
          <w:shd w:val="clear" w:color="auto" w:fill="FFFFFF"/>
        </w:rPr>
        <w:t xml:space="preserve">, and S. Barnes (Eds.), </w:t>
      </w:r>
      <w:r w:rsidRPr="00DD5CD7">
        <w:rPr>
          <w:i/>
          <w:iCs/>
          <w:shd w:val="clear" w:color="auto" w:fill="FFFFFF"/>
        </w:rPr>
        <w:t>Technology-enhanced learning: Principles and products</w:t>
      </w:r>
      <w:r w:rsidR="007A0FB0" w:rsidRPr="00DD5CD7">
        <w:rPr>
          <w:shd w:val="clear" w:color="auto" w:fill="FFFFFF"/>
        </w:rPr>
        <w:t xml:space="preserve"> (pp. 233-249).</w:t>
      </w:r>
      <w:r w:rsidRPr="00DD5CD7">
        <w:rPr>
          <w:shd w:val="clear" w:color="auto" w:fill="FFFFFF"/>
        </w:rPr>
        <w:t xml:space="preserve"> Springer</w:t>
      </w:r>
      <w:r w:rsidR="007A0FB0" w:rsidRPr="00DD5CD7">
        <w:rPr>
          <w:shd w:val="clear" w:color="auto" w:fill="FFFFFF"/>
        </w:rPr>
        <w:t>, Dordrecht.</w:t>
      </w:r>
    </w:p>
    <w:p w:rsidR="00B913AC" w:rsidRPr="00DD5CD7" w:rsidRDefault="00B913AC" w:rsidP="00306C60">
      <w:pPr>
        <w:pStyle w:val="References"/>
        <w:rPr>
          <w:shd w:val="clear" w:color="auto" w:fill="FFFFFF"/>
        </w:rPr>
      </w:pPr>
      <w:r w:rsidRPr="00DD5CD7">
        <w:t xml:space="preserve">Park, Y. 2011. A Pedagogical Framework for Mobile Learning: Categorizing Educational Applications of Mobile Technologies into Four Types. </w:t>
      </w:r>
      <w:r w:rsidRPr="00DD5CD7">
        <w:rPr>
          <w:i/>
          <w:iCs/>
        </w:rPr>
        <w:t xml:space="preserve">International Review of Research in Open and Distance Learning. </w:t>
      </w:r>
      <w:r w:rsidRPr="00DD5CD7">
        <w:t>12, 2 (February. 2011), 78-102; 78-79.</w:t>
      </w:r>
    </w:p>
    <w:p w:rsidR="0034429D" w:rsidRPr="00DD5CD7" w:rsidRDefault="00D416B2" w:rsidP="0034429D">
      <w:pPr>
        <w:pStyle w:val="References"/>
        <w:rPr>
          <w:lang w:eastAsia="el-GR"/>
        </w:rPr>
      </w:pPr>
      <w:r w:rsidRPr="00DD5CD7">
        <w:t xml:space="preserve">Lazar, S. 2011. </w:t>
      </w:r>
      <w:r w:rsidRPr="00DD5CD7">
        <w:rPr>
          <w:i/>
        </w:rPr>
        <w:t>Teaching History Through Inquiry</w:t>
      </w:r>
      <w:r w:rsidRPr="00DD5CD7">
        <w:t>. Education Week Teacher (November</w:t>
      </w:r>
      <w:r w:rsidR="00E06FBA" w:rsidRPr="00DD5CD7">
        <w:t>.</w:t>
      </w:r>
      <w:r w:rsidRPr="00DD5CD7">
        <w:t xml:space="preserve"> 2011). </w:t>
      </w:r>
      <w:r w:rsidR="00476723" w:rsidRPr="00DD5CD7">
        <w:rPr>
          <w:rStyle w:val="isbn-label"/>
          <w:color w:val="0000FF"/>
          <w:szCs w:val="18"/>
          <w:shd w:val="clear" w:color="auto" w:fill="FFFFFF"/>
        </w:rPr>
        <w:t xml:space="preserve">DOI = </w:t>
      </w:r>
      <w:r w:rsidR="0034429D" w:rsidRPr="00DD5CD7">
        <w:rPr>
          <w:color w:val="0000FF"/>
        </w:rPr>
        <w:t>http://www.edweek.org/tm/articles/2011/10/31/tln_lazar.html</w:t>
      </w:r>
    </w:p>
    <w:p w:rsidR="00180C06" w:rsidRPr="00DD5CD7" w:rsidRDefault="00EF3BF8" w:rsidP="00DA70EA">
      <w:pPr>
        <w:pStyle w:val="References"/>
      </w:pPr>
      <w:proofErr w:type="spellStart"/>
      <w:r w:rsidRPr="00DD5CD7">
        <w:t>Endacott</w:t>
      </w:r>
      <w:proofErr w:type="spellEnd"/>
      <w:r w:rsidRPr="00DD5CD7">
        <w:t xml:space="preserve">, J. &amp; Brooks, S. 2013. An Updated Theoretical and Practical Model for Promoting Historical Empathy. </w:t>
      </w:r>
      <w:r w:rsidRPr="00DD5CD7">
        <w:rPr>
          <w:i/>
        </w:rPr>
        <w:t>Social Studies Research and Practice.</w:t>
      </w:r>
      <w:r w:rsidRPr="00DD5CD7">
        <w:t xml:space="preserve"> </w:t>
      </w:r>
      <w:r w:rsidRPr="00DD5CD7">
        <w:rPr>
          <w:iCs/>
        </w:rPr>
        <w:t>8</w:t>
      </w:r>
      <w:r w:rsidRPr="00DD5CD7">
        <w:t>, 1 (Spring. 2013), 41-58</w:t>
      </w:r>
      <w:r w:rsidR="00476723">
        <w:t>.</w:t>
      </w:r>
    </w:p>
    <w:p w:rsidR="00180C06" w:rsidRPr="00DD5CD7" w:rsidRDefault="00EF3BF8" w:rsidP="00DA70EA">
      <w:pPr>
        <w:pStyle w:val="References"/>
      </w:pPr>
      <w:proofErr w:type="spellStart"/>
      <w:r w:rsidRPr="00DD5CD7">
        <w:rPr>
          <w:shd w:val="clear" w:color="auto" w:fill="FFFFFF"/>
        </w:rPr>
        <w:t>Vakaloudi</w:t>
      </w:r>
      <w:proofErr w:type="spellEnd"/>
      <w:r w:rsidRPr="00DD5CD7">
        <w:rPr>
          <w:shd w:val="clear" w:color="auto" w:fill="FFFFFF"/>
        </w:rPr>
        <w:t xml:space="preserve">, A.D. 2017. From the holocaust to </w:t>
      </w:r>
      <w:r w:rsidRPr="00DD5CD7">
        <w:t>recent</w:t>
      </w:r>
      <w:r w:rsidRPr="00DD5CD7">
        <w:rPr>
          <w:shd w:val="clear" w:color="auto" w:fill="FFFFFF"/>
        </w:rPr>
        <w:t xml:space="preserve"> mass murders and </w:t>
      </w:r>
      <w:r w:rsidRPr="00DD5CD7">
        <w:t xml:space="preserve">refugees. What does history teach </w:t>
      </w:r>
      <w:proofErr w:type="gramStart"/>
      <w:r w:rsidRPr="00DD5CD7">
        <w:t>us?.</w:t>
      </w:r>
      <w:proofErr w:type="gramEnd"/>
      <w:r w:rsidRPr="00DD5CD7">
        <w:t xml:space="preserve"> </w:t>
      </w:r>
      <w:r w:rsidRPr="00DD5CD7">
        <w:rPr>
          <w:i/>
        </w:rPr>
        <w:t>International Journal of Historical Learning, Teaching and Research.</w:t>
      </w:r>
      <w:r w:rsidRPr="00DD5CD7">
        <w:t xml:space="preserve"> </w:t>
      </w:r>
      <w:r w:rsidRPr="00DD5CD7">
        <w:rPr>
          <w:iCs/>
        </w:rPr>
        <w:t>14</w:t>
      </w:r>
      <w:r w:rsidRPr="00DD5CD7">
        <w:t xml:space="preserve">, 2 </w:t>
      </w:r>
      <w:r w:rsidRPr="00DD5CD7">
        <w:rPr>
          <w:shd w:val="clear" w:color="auto" w:fill="FFFFFF"/>
        </w:rPr>
        <w:t>(Spring-Summer.</w:t>
      </w:r>
      <w:r w:rsidR="00EF47E5" w:rsidRPr="00DD5CD7">
        <w:rPr>
          <w:shd w:val="clear" w:color="auto" w:fill="FFFFFF"/>
        </w:rPr>
        <w:t xml:space="preserve"> </w:t>
      </w:r>
      <w:r w:rsidRPr="00DD5CD7">
        <w:rPr>
          <w:shd w:val="clear" w:color="auto" w:fill="FFFFFF"/>
        </w:rPr>
        <w:t>2017)</w:t>
      </w:r>
      <w:r w:rsidRPr="00DD5CD7">
        <w:t xml:space="preserve">, 119-149; </w:t>
      </w:r>
      <w:r w:rsidR="00180C06" w:rsidRPr="00DD5CD7">
        <w:rPr>
          <w:szCs w:val="18"/>
        </w:rPr>
        <w:t>120</w:t>
      </w:r>
      <w:r w:rsidR="007720C5" w:rsidRPr="00DD5CD7">
        <w:rPr>
          <w:szCs w:val="18"/>
        </w:rPr>
        <w:t>-121</w:t>
      </w:r>
      <w:r w:rsidRPr="00DD5CD7">
        <w:rPr>
          <w:szCs w:val="18"/>
        </w:rPr>
        <w:t>.</w:t>
      </w:r>
    </w:p>
    <w:p w:rsidR="005423DD" w:rsidRPr="00DD5CD7" w:rsidRDefault="005423DD" w:rsidP="005423DD">
      <w:pPr>
        <w:pStyle w:val="References"/>
      </w:pPr>
      <w:proofErr w:type="spellStart"/>
      <w:r w:rsidRPr="00DD5CD7">
        <w:t>Krajcik</w:t>
      </w:r>
      <w:proofErr w:type="spellEnd"/>
      <w:r w:rsidRPr="00DD5CD7">
        <w:rPr>
          <w:shd w:val="clear" w:color="auto" w:fill="FFFFFF"/>
        </w:rPr>
        <w:t xml:space="preserve">, J.S., Blumenfeld, P.C., Marx, R.W., &amp; Soloway, E. </w:t>
      </w:r>
      <w:r w:rsidRPr="00DD5CD7">
        <w:t xml:space="preserve">1994. A collaborative model for helping middle grade teachers learn project-based instruction. </w:t>
      </w:r>
      <w:r w:rsidRPr="00DD5CD7">
        <w:rPr>
          <w:i/>
        </w:rPr>
        <w:t xml:space="preserve">The Elementary School Journal. </w:t>
      </w:r>
      <w:r w:rsidRPr="00DD5CD7">
        <w:rPr>
          <w:iCs/>
        </w:rPr>
        <w:t xml:space="preserve">94, </w:t>
      </w:r>
      <w:r w:rsidRPr="00DD5CD7">
        <w:t>5, 483-497.</w:t>
      </w:r>
    </w:p>
    <w:p w:rsidR="005423DD" w:rsidRPr="00DD5CD7" w:rsidRDefault="005423DD" w:rsidP="005423DD">
      <w:pPr>
        <w:pStyle w:val="References"/>
      </w:pPr>
      <w:r w:rsidRPr="00DD5CD7">
        <w:t xml:space="preserve">Thomas, J. </w:t>
      </w:r>
      <w:r w:rsidR="00D12DDE" w:rsidRPr="00DD5CD7">
        <w:t xml:space="preserve">2000. </w:t>
      </w:r>
      <w:r w:rsidRPr="00DD5CD7">
        <w:rPr>
          <w:i/>
          <w:iCs/>
        </w:rPr>
        <w:t>A Review of the Research on Project-Based Learning</w:t>
      </w:r>
      <w:r w:rsidRPr="00DD5CD7">
        <w:t xml:space="preserve">. </w:t>
      </w:r>
      <w:r w:rsidR="00D12DDE" w:rsidRPr="00DD5CD7">
        <w:t xml:space="preserve">The Autodesk Foundation, </w:t>
      </w:r>
      <w:r w:rsidRPr="00DD5CD7">
        <w:t>San Rafael, California</w:t>
      </w:r>
      <w:r w:rsidR="0090617C" w:rsidRPr="00DD5CD7">
        <w:t xml:space="preserve"> </w:t>
      </w:r>
      <w:r w:rsidRPr="00DD5CD7">
        <w:t>(</w:t>
      </w:r>
      <w:r w:rsidRPr="00DD5CD7">
        <w:rPr>
          <w:szCs w:val="18"/>
        </w:rPr>
        <w:t xml:space="preserve">1, 3). </w:t>
      </w:r>
    </w:p>
    <w:p w:rsidR="0090617C" w:rsidRPr="00DD5CD7" w:rsidRDefault="0090617C" w:rsidP="0090617C">
      <w:pPr>
        <w:pStyle w:val="References"/>
        <w:rPr>
          <w:szCs w:val="18"/>
          <w:shd w:val="clear" w:color="auto" w:fill="FFFFFF"/>
        </w:rPr>
      </w:pPr>
      <w:proofErr w:type="spellStart"/>
      <w:r w:rsidRPr="00DD5CD7">
        <w:rPr>
          <w:szCs w:val="18"/>
          <w:shd w:val="clear" w:color="auto" w:fill="FFFFFF"/>
        </w:rPr>
        <w:t>Krajcik</w:t>
      </w:r>
      <w:proofErr w:type="spellEnd"/>
      <w:r w:rsidRPr="00DD5CD7">
        <w:rPr>
          <w:szCs w:val="18"/>
          <w:shd w:val="clear" w:color="auto" w:fill="FFFFFF"/>
        </w:rPr>
        <w:t>, J.S. &amp; Blumenfeld, P.C. 2006.</w:t>
      </w:r>
      <w:r w:rsidRPr="00DD5CD7">
        <w:rPr>
          <w:rStyle w:val="apple-converted-space"/>
          <w:szCs w:val="18"/>
          <w:shd w:val="clear" w:color="auto" w:fill="FFFFFF"/>
        </w:rPr>
        <w:t> </w:t>
      </w:r>
      <w:r w:rsidRPr="00DD5CD7">
        <w:rPr>
          <w:iCs/>
          <w:szCs w:val="18"/>
          <w:shd w:val="clear" w:color="auto" w:fill="FFFFFF"/>
        </w:rPr>
        <w:t>Project-based learning.</w:t>
      </w:r>
      <w:r w:rsidRPr="00DD5CD7">
        <w:rPr>
          <w:rStyle w:val="apple-converted-space"/>
          <w:szCs w:val="18"/>
          <w:shd w:val="clear" w:color="auto" w:fill="FFFFFF"/>
        </w:rPr>
        <w:t> </w:t>
      </w:r>
      <w:r w:rsidR="00476723">
        <w:t xml:space="preserve">In R.K. Sawyer (Ed.), </w:t>
      </w:r>
      <w:r w:rsidR="00476723" w:rsidRPr="00476723">
        <w:rPr>
          <w:i/>
          <w:iCs/>
        </w:rPr>
        <w:t>The Cambridge handbook of the learning sciences</w:t>
      </w:r>
      <w:r w:rsidR="00476723">
        <w:t xml:space="preserve"> (pp. 317–334). Cambridge, New York.</w:t>
      </w:r>
    </w:p>
    <w:p w:rsidR="00180C06" w:rsidRPr="00DD5CD7" w:rsidRDefault="0090617C" w:rsidP="00DA70EA">
      <w:pPr>
        <w:pStyle w:val="References"/>
      </w:pPr>
      <w:proofErr w:type="spellStart"/>
      <w:r w:rsidRPr="00DD5CD7">
        <w:t>Helle</w:t>
      </w:r>
      <w:proofErr w:type="spellEnd"/>
      <w:r w:rsidRPr="00DD5CD7">
        <w:t xml:space="preserve">, L., </w:t>
      </w:r>
      <w:proofErr w:type="spellStart"/>
      <w:r w:rsidRPr="00DD5CD7">
        <w:t>Tynjälä</w:t>
      </w:r>
      <w:proofErr w:type="spellEnd"/>
      <w:r w:rsidRPr="00DD5CD7">
        <w:t xml:space="preserve">, P., &amp; </w:t>
      </w:r>
      <w:proofErr w:type="spellStart"/>
      <w:r w:rsidRPr="00DD5CD7">
        <w:t>Olkinuora</w:t>
      </w:r>
      <w:proofErr w:type="spellEnd"/>
      <w:r w:rsidRPr="00DD5CD7">
        <w:t xml:space="preserve">, E. 2006. Project-based learning in post-secondary education – theory, practice and rubber sling shots. </w:t>
      </w:r>
      <w:r w:rsidRPr="00DD5CD7">
        <w:rPr>
          <w:i/>
        </w:rPr>
        <w:t>Higher Education</w:t>
      </w:r>
      <w:r w:rsidRPr="00DD5CD7">
        <w:t xml:space="preserve">. </w:t>
      </w:r>
      <w:r w:rsidRPr="00DD5CD7">
        <w:rPr>
          <w:iCs/>
        </w:rPr>
        <w:t>51,</w:t>
      </w:r>
      <w:r w:rsidRPr="00DD5CD7">
        <w:t xml:space="preserve"> 287–314; </w:t>
      </w:r>
      <w:r w:rsidR="00180C06" w:rsidRPr="00DD5CD7">
        <w:rPr>
          <w:szCs w:val="18"/>
        </w:rPr>
        <w:t>288</w:t>
      </w:r>
      <w:r w:rsidRPr="00DD5CD7">
        <w:rPr>
          <w:szCs w:val="18"/>
        </w:rPr>
        <w:t>.</w:t>
      </w:r>
    </w:p>
    <w:p w:rsidR="00180C06" w:rsidRPr="00DD5CD7" w:rsidRDefault="0090617C" w:rsidP="00DA70EA">
      <w:pPr>
        <w:pStyle w:val="References"/>
        <w:rPr>
          <w:szCs w:val="18"/>
        </w:rPr>
      </w:pPr>
      <w:r w:rsidRPr="00DD5CD7">
        <w:rPr>
          <w:szCs w:val="18"/>
          <w:shd w:val="clear" w:color="auto" w:fill="FFFFFF"/>
        </w:rPr>
        <w:t xml:space="preserve">Sullivan, S. 2007. </w:t>
      </w:r>
      <w:r w:rsidRPr="00DD5CD7">
        <w:rPr>
          <w:szCs w:val="18"/>
        </w:rPr>
        <w:t xml:space="preserve">Media and Persuasion: Techniques, Forms, and Construction. In M. </w:t>
      </w:r>
      <w:r w:rsidRPr="00DD5CD7">
        <w:rPr>
          <w:szCs w:val="18"/>
          <w:shd w:val="clear" w:color="auto" w:fill="FFFFFF"/>
        </w:rPr>
        <w:t xml:space="preserve">Christel and S. Sullivan (Eds.), </w:t>
      </w:r>
      <w:r w:rsidRPr="00DD5CD7">
        <w:rPr>
          <w:i/>
          <w:iCs/>
          <w:szCs w:val="18"/>
          <w:shd w:val="clear" w:color="auto" w:fill="FFFFFF"/>
        </w:rPr>
        <w:t>Lesson Plans for Creating Media-Rich Classrooms</w:t>
      </w:r>
      <w:r w:rsidRPr="00DD5CD7">
        <w:rPr>
          <w:rStyle w:val="af"/>
          <w:szCs w:val="18"/>
          <w:shd w:val="clear" w:color="auto" w:fill="FFFFFF"/>
        </w:rPr>
        <w:t xml:space="preserve"> </w:t>
      </w:r>
      <w:r w:rsidRPr="00DD5CD7">
        <w:rPr>
          <w:rStyle w:val="af"/>
          <w:i w:val="0"/>
          <w:iCs/>
          <w:szCs w:val="18"/>
          <w:shd w:val="clear" w:color="auto" w:fill="FFFFFF"/>
        </w:rPr>
        <w:t>(pp. 173-176</w:t>
      </w:r>
      <w:r w:rsidRPr="00DD5CD7">
        <w:rPr>
          <w:rStyle w:val="af"/>
          <w:szCs w:val="18"/>
          <w:shd w:val="clear" w:color="auto" w:fill="FFFFFF"/>
        </w:rPr>
        <w:t>)</w:t>
      </w:r>
      <w:r w:rsidRPr="00DD5CD7">
        <w:rPr>
          <w:i/>
          <w:szCs w:val="18"/>
          <w:shd w:val="clear" w:color="auto" w:fill="FFFFFF"/>
        </w:rPr>
        <w:t xml:space="preserve">. </w:t>
      </w:r>
      <w:r w:rsidRPr="00DD5CD7">
        <w:rPr>
          <w:szCs w:val="18"/>
          <w:shd w:val="clear" w:color="auto" w:fill="FFFFFF"/>
        </w:rPr>
        <w:t>NCTE, Urbana, IL.</w:t>
      </w:r>
    </w:p>
    <w:p w:rsidR="00FB6ED6" w:rsidRPr="00FB6ED6" w:rsidRDefault="0034429D" w:rsidP="00FB6ED6">
      <w:pPr>
        <w:pStyle w:val="References"/>
        <w:shd w:val="clear" w:color="auto" w:fill="FCFCFC"/>
        <w:spacing w:after="120"/>
        <w:rPr>
          <w:spacing w:val="2"/>
          <w:szCs w:val="18"/>
          <w:lang w:val="en"/>
        </w:rPr>
      </w:pPr>
      <w:r w:rsidRPr="00DD5CD7">
        <w:t>Graham, C.R</w:t>
      </w:r>
      <w:r w:rsidR="006C5ADA" w:rsidRPr="00FB6ED6">
        <w:rPr>
          <w:shd w:val="clear" w:color="auto" w:fill="FFFFFF"/>
        </w:rPr>
        <w:t>.</w:t>
      </w:r>
      <w:r w:rsidRPr="00FB6ED6">
        <w:rPr>
          <w:shd w:val="clear" w:color="auto" w:fill="FFFFFF"/>
        </w:rPr>
        <w:t xml:space="preserve"> &amp; </w:t>
      </w:r>
      <w:proofErr w:type="spellStart"/>
      <w:r w:rsidRPr="00DD5CD7">
        <w:t>Dziuban</w:t>
      </w:r>
      <w:proofErr w:type="spellEnd"/>
      <w:r w:rsidRPr="00DD5CD7">
        <w:t xml:space="preserve">, C. </w:t>
      </w:r>
      <w:r w:rsidRPr="00FB6ED6">
        <w:rPr>
          <w:szCs w:val="18"/>
          <w:shd w:val="clear" w:color="auto" w:fill="FFFFFF"/>
        </w:rPr>
        <w:t xml:space="preserve">2005. </w:t>
      </w:r>
      <w:r w:rsidRPr="00DD5CD7">
        <w:t xml:space="preserve">Blended Learning Environments. </w:t>
      </w:r>
      <w:r w:rsidRPr="00FB6ED6">
        <w:rPr>
          <w:i/>
          <w:iCs/>
          <w:szCs w:val="18"/>
          <w:shd w:val="clear" w:color="auto" w:fill="FFFFFF"/>
        </w:rPr>
        <w:t>Encyclopedia of distance learning</w:t>
      </w:r>
      <w:r w:rsidRPr="00FB6ED6">
        <w:rPr>
          <w:szCs w:val="18"/>
          <w:shd w:val="clear" w:color="auto" w:fill="FFFFFF"/>
        </w:rPr>
        <w:t xml:space="preserve">. </w:t>
      </w:r>
      <w:r w:rsidR="00476723" w:rsidRPr="00DD5CD7">
        <w:rPr>
          <w:rStyle w:val="isbn-label"/>
          <w:color w:val="0000FF"/>
          <w:szCs w:val="18"/>
          <w:shd w:val="clear" w:color="auto" w:fill="FFFFFF"/>
        </w:rPr>
        <w:t xml:space="preserve">DOI = </w:t>
      </w:r>
      <w:r w:rsidR="00FB6ED6" w:rsidRPr="00FB6ED6">
        <w:rPr>
          <w:color w:val="0000FF"/>
        </w:rPr>
        <w:t>https://www.researchgate.net/profile/Charles_Graham2/publication/267774009_Blended_Learning_Environments/links/54d522c30cf246475806fd8f.pdf</w:t>
      </w:r>
    </w:p>
    <w:p w:rsidR="00FB6ED6" w:rsidRPr="00A95A15" w:rsidRDefault="00FB6ED6" w:rsidP="00FB6ED6">
      <w:pPr>
        <w:pStyle w:val="References"/>
        <w:shd w:val="clear" w:color="auto" w:fill="FCFCFC"/>
        <w:spacing w:after="120"/>
        <w:rPr>
          <w:szCs w:val="18"/>
          <w:lang w:val="en"/>
        </w:rPr>
      </w:pPr>
      <w:proofErr w:type="spellStart"/>
      <w:r w:rsidRPr="00A95A15">
        <w:rPr>
          <w:bCs/>
          <w:color w:val="333333"/>
          <w:szCs w:val="18"/>
          <w:shd w:val="clear" w:color="auto" w:fill="FCFCFC"/>
        </w:rPr>
        <w:t>Kinshuk</w:t>
      </w:r>
      <w:proofErr w:type="spellEnd"/>
      <w:r w:rsidRPr="00A95A15">
        <w:rPr>
          <w:bCs/>
          <w:color w:val="333333"/>
          <w:szCs w:val="18"/>
          <w:shd w:val="clear" w:color="auto" w:fill="FCFCFC"/>
        </w:rPr>
        <w:t>, Chen, N</w:t>
      </w:r>
      <w:r w:rsidR="00F6452C" w:rsidRPr="00A95A15">
        <w:rPr>
          <w:bCs/>
          <w:color w:val="333333"/>
          <w:szCs w:val="18"/>
          <w:shd w:val="clear" w:color="auto" w:fill="FCFCFC"/>
        </w:rPr>
        <w:t>.</w:t>
      </w:r>
      <w:r w:rsidRPr="00A95A15">
        <w:rPr>
          <w:bCs/>
          <w:color w:val="333333"/>
          <w:szCs w:val="18"/>
          <w:shd w:val="clear" w:color="auto" w:fill="FCFCFC"/>
        </w:rPr>
        <w:t>S., Cheng, I</w:t>
      </w:r>
      <w:r w:rsidR="00F6452C" w:rsidRPr="00A95A15">
        <w:rPr>
          <w:bCs/>
          <w:color w:val="333333"/>
          <w:szCs w:val="18"/>
          <w:shd w:val="clear" w:color="auto" w:fill="FCFCFC"/>
        </w:rPr>
        <w:t>.</w:t>
      </w:r>
      <w:r w:rsidRPr="00A95A15">
        <w:rPr>
          <w:bCs/>
          <w:color w:val="333333"/>
          <w:szCs w:val="18"/>
          <w:shd w:val="clear" w:color="auto" w:fill="FCFCFC"/>
        </w:rPr>
        <w:t>L. et al.</w:t>
      </w:r>
      <w:r w:rsidRPr="00A95A15">
        <w:rPr>
          <w:rFonts w:ascii="Source Sans Pro" w:hAnsi="Source Sans Pro"/>
          <w:color w:val="333333"/>
          <w:sz w:val="21"/>
          <w:szCs w:val="21"/>
          <w:shd w:val="clear" w:color="auto" w:fill="FCFCFC"/>
        </w:rPr>
        <w:t xml:space="preserve"> </w:t>
      </w:r>
      <w:r w:rsidRPr="00A95A15">
        <w:rPr>
          <w:rStyle w:val="authorsname"/>
          <w:bCs/>
          <w:color w:val="333333"/>
          <w:szCs w:val="18"/>
        </w:rPr>
        <w:t xml:space="preserve">2016. </w:t>
      </w:r>
      <w:r w:rsidRPr="00A95A15">
        <w:rPr>
          <w:bCs/>
          <w:color w:val="333333"/>
          <w:szCs w:val="18"/>
          <w:lang w:val="en"/>
        </w:rPr>
        <w:t xml:space="preserve">Evolution Is not enough: Revolutionizing Current Learning Environments to Smart Learning Environments, </w:t>
      </w:r>
      <w:r w:rsidRPr="00A95A15">
        <w:rPr>
          <w:rStyle w:val="journaltitle"/>
          <w:i/>
          <w:iCs/>
          <w:szCs w:val="18"/>
          <w:shd w:val="clear" w:color="auto" w:fill="FCFCFC"/>
        </w:rPr>
        <w:t>International Journal of Artificial Intelligence in Education</w:t>
      </w:r>
      <w:r w:rsidRPr="00A95A15">
        <w:rPr>
          <w:rStyle w:val="journaltitle"/>
          <w:bCs/>
          <w:i/>
          <w:iCs/>
          <w:szCs w:val="18"/>
          <w:shd w:val="clear" w:color="auto" w:fill="FCFCFC"/>
        </w:rPr>
        <w:t xml:space="preserve">. </w:t>
      </w:r>
      <w:r w:rsidRPr="00A95A15">
        <w:rPr>
          <w:rStyle w:val="journaltitle"/>
          <w:bCs/>
          <w:szCs w:val="18"/>
          <w:shd w:val="clear" w:color="auto" w:fill="FCFCFC"/>
        </w:rPr>
        <w:t xml:space="preserve">26, 2, 561-581. </w:t>
      </w:r>
      <w:r w:rsidRPr="00A95A15">
        <w:rPr>
          <w:rStyle w:val="isbn-label"/>
          <w:color w:val="0000FF"/>
          <w:szCs w:val="18"/>
          <w:shd w:val="clear" w:color="auto" w:fill="FFFFFF"/>
        </w:rPr>
        <w:t xml:space="preserve">DOI = </w:t>
      </w:r>
      <w:r w:rsidRPr="00A95A15">
        <w:rPr>
          <w:bCs/>
          <w:color w:val="0000FF"/>
          <w:szCs w:val="18"/>
          <w:shd w:val="clear" w:color="auto" w:fill="FCFCFC"/>
        </w:rPr>
        <w:t>https://doi.org/10.1007/s40593-016-0108-x</w:t>
      </w:r>
    </w:p>
    <w:p w:rsidR="00180C06" w:rsidRPr="00A2443E" w:rsidRDefault="0028632A" w:rsidP="00DA70EA">
      <w:pPr>
        <w:pStyle w:val="References"/>
      </w:pPr>
      <w:r w:rsidRPr="00DD5CD7">
        <w:t xml:space="preserve">Elgort, I., Smith, A.G., &amp; Toland, J. 2008. Is wiki an effective platform for group course work? </w:t>
      </w:r>
      <w:r w:rsidRPr="00DD5CD7">
        <w:rPr>
          <w:i/>
        </w:rPr>
        <w:t>Australasian Journal of Educational Technology</w:t>
      </w:r>
      <w:r w:rsidRPr="00DD5CD7">
        <w:t xml:space="preserve">. </w:t>
      </w:r>
      <w:r w:rsidRPr="00DD5CD7">
        <w:rPr>
          <w:iCs/>
        </w:rPr>
        <w:t>24</w:t>
      </w:r>
      <w:r w:rsidRPr="00DD5CD7">
        <w:t xml:space="preserve">, 2, 195-210; </w:t>
      </w:r>
      <w:r w:rsidR="00180C06" w:rsidRPr="00DD5CD7">
        <w:rPr>
          <w:szCs w:val="18"/>
          <w:lang w:eastAsia="el-GR"/>
        </w:rPr>
        <w:t>197-199</w:t>
      </w:r>
      <w:r w:rsidRPr="00DD5CD7">
        <w:rPr>
          <w:szCs w:val="18"/>
          <w:lang w:eastAsia="el-GR"/>
        </w:rPr>
        <w:t>.</w:t>
      </w:r>
    </w:p>
    <w:p w:rsidR="00A2443E" w:rsidRDefault="00A2443E" w:rsidP="00A2443E">
      <w:pPr>
        <w:pStyle w:val="References"/>
        <w:rPr>
          <w:color w:val="0000FF"/>
          <w:shd w:val="clear" w:color="auto" w:fill="FFFFFF"/>
        </w:rPr>
      </w:pPr>
      <w:r w:rsidRPr="00DD5CD7">
        <w:rPr>
          <w:shd w:val="clear" w:color="auto" w:fill="FFFFFF"/>
        </w:rPr>
        <w:t xml:space="preserve">Kurt, S. 2017. Wikis in Education: How Wikis are Being Used in the Classroom. </w:t>
      </w:r>
      <w:r w:rsidRPr="00DD5CD7">
        <w:rPr>
          <w:i/>
          <w:shd w:val="clear" w:color="auto" w:fill="FFFFFF"/>
        </w:rPr>
        <w:t>Educational Technology</w:t>
      </w:r>
      <w:r w:rsidRPr="00DD5CD7">
        <w:rPr>
          <w:shd w:val="clear" w:color="auto" w:fill="FFFFFF"/>
        </w:rPr>
        <w:t xml:space="preserve">. (September 2017). </w:t>
      </w:r>
      <w:r w:rsidRPr="00DD5CD7">
        <w:rPr>
          <w:rStyle w:val="isbn-label"/>
          <w:color w:val="0000FF"/>
          <w:szCs w:val="18"/>
          <w:shd w:val="clear" w:color="auto" w:fill="FFFFFF"/>
        </w:rPr>
        <w:t xml:space="preserve">DOI = </w:t>
      </w:r>
      <w:r w:rsidRPr="00DD5CD7">
        <w:rPr>
          <w:color w:val="0000FF"/>
          <w:shd w:val="clear" w:color="auto" w:fill="FFFFFF"/>
        </w:rPr>
        <w:t>https://educationaltechnology.net/wikis-in-education</w:t>
      </w:r>
    </w:p>
    <w:p w:rsidR="00180C06" w:rsidRPr="00DD5CD7" w:rsidRDefault="00A975B1" w:rsidP="00A975B1">
      <w:pPr>
        <w:pStyle w:val="References"/>
        <w:ind w:left="357" w:hanging="357"/>
      </w:pPr>
      <w:r w:rsidRPr="00DD5CD7">
        <w:t xml:space="preserve">Farmer, B., Yue, A., &amp; Brooks, C. 2008. Using blogging for higher order learning in large cohort university teaching: A case study. </w:t>
      </w:r>
      <w:r w:rsidRPr="00DD5CD7">
        <w:rPr>
          <w:i/>
        </w:rPr>
        <w:t>Australasian Journal of Educational Technology.</w:t>
      </w:r>
      <w:r w:rsidRPr="00DD5CD7">
        <w:t xml:space="preserve"> </w:t>
      </w:r>
      <w:r w:rsidRPr="00DD5CD7">
        <w:rPr>
          <w:iCs/>
        </w:rPr>
        <w:t xml:space="preserve">24, </w:t>
      </w:r>
      <w:r w:rsidRPr="00DD5CD7">
        <w:t xml:space="preserve">2, 123-136; </w:t>
      </w:r>
      <w:r w:rsidR="00180C06" w:rsidRPr="00DD5CD7">
        <w:rPr>
          <w:szCs w:val="18"/>
        </w:rPr>
        <w:t>124</w:t>
      </w:r>
      <w:r w:rsidRPr="00DD5CD7">
        <w:rPr>
          <w:szCs w:val="18"/>
        </w:rPr>
        <w:t>.</w:t>
      </w:r>
    </w:p>
    <w:p w:rsidR="00614D67" w:rsidRPr="00661B52" w:rsidRDefault="00614D67" w:rsidP="00A975B1">
      <w:pPr>
        <w:pStyle w:val="References"/>
        <w:numPr>
          <w:ilvl w:val="0"/>
          <w:numId w:val="0"/>
        </w:numPr>
        <w:ind w:left="357" w:hanging="357"/>
        <w:rPr>
          <w:color w:val="0000FF"/>
          <w:shd w:val="clear" w:color="auto" w:fill="FFFFFF"/>
        </w:rPr>
      </w:pPr>
      <w:r w:rsidRPr="00614D67">
        <w:rPr>
          <w:shd w:val="clear" w:color="auto" w:fill="FFFFFF"/>
        </w:rPr>
        <w:t>[</w:t>
      </w:r>
      <w:r>
        <w:rPr>
          <w:shd w:val="clear" w:color="auto" w:fill="FFFFFF"/>
        </w:rPr>
        <w:t xml:space="preserve">41] </w:t>
      </w:r>
      <w:r w:rsidR="00661B52">
        <w:rPr>
          <w:shd w:val="clear" w:color="auto" w:fill="FFFFFF"/>
        </w:rPr>
        <w:t xml:space="preserve">Journals in a Facing History Classroom. </w:t>
      </w:r>
      <w:r w:rsidR="0090453B">
        <w:rPr>
          <w:shd w:val="clear" w:color="auto" w:fill="FFFFFF"/>
        </w:rPr>
        <w:t>N</w:t>
      </w:r>
      <w:r w:rsidR="00661B52">
        <w:rPr>
          <w:shd w:val="clear" w:color="auto" w:fill="FFFFFF"/>
        </w:rPr>
        <w:t xml:space="preserve">.D. </w:t>
      </w:r>
      <w:r w:rsidR="00661B52" w:rsidRPr="00661B52">
        <w:rPr>
          <w:color w:val="0000FF"/>
          <w:shd w:val="clear" w:color="auto" w:fill="FFFFFF"/>
        </w:rPr>
        <w:t xml:space="preserve">DOI = </w:t>
      </w:r>
      <w:r w:rsidR="00661B52" w:rsidRPr="00661B52">
        <w:rPr>
          <w:color w:val="0000FF"/>
        </w:rPr>
        <w:t>https://www.facinghistory.org/resource-library/teaching-strategies/journals-facing-history-classroom</w:t>
      </w:r>
    </w:p>
    <w:sectPr w:rsidR="00614D67" w:rsidRPr="00661B52" w:rsidSect="003F2BE3">
      <w:type w:val="continuous"/>
      <w:pgSz w:w="12240" w:h="15840" w:code="1"/>
      <w:pgMar w:top="1080" w:right="1080" w:bottom="1440" w:left="1080" w:header="720" w:footer="720" w:gutter="0"/>
      <w:cols w:num="2" w:space="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7F7" w:rsidRDefault="00A567F7">
      <w:r>
        <w:separator/>
      </w:r>
    </w:p>
  </w:endnote>
  <w:endnote w:type="continuationSeparator" w:id="0">
    <w:p w:rsidR="00A567F7" w:rsidRDefault="00A5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riam">
    <w:altName w:val="Miriam"/>
    <w:charset w:val="00"/>
    <w:family w:val="swiss"/>
    <w:pitch w:val="variable"/>
    <w:sig w:usb0="00000803" w:usb1="00000000" w:usb2="00000000" w:usb3="00000000" w:csb0="00000021" w:csb1="00000000"/>
  </w:font>
  <w:font w:name="Georgia">
    <w:panose1 w:val="02040502050405020303"/>
    <w:charset w:val="A1"/>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5B5" w:rsidRDefault="00A105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05B5" w:rsidRDefault="00A105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7F7" w:rsidRDefault="00A567F7">
      <w:r>
        <w:separator/>
      </w:r>
    </w:p>
  </w:footnote>
  <w:footnote w:type="continuationSeparator" w:id="0">
    <w:p w:rsidR="00A567F7" w:rsidRDefault="00A56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9C49FC"/>
    <w:multiLevelType w:val="hybridMultilevel"/>
    <w:tmpl w:val="28C20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A31CA3"/>
    <w:multiLevelType w:val="multilevel"/>
    <w:tmpl w:val="96D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4"/>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CF"/>
    <w:rsid w:val="00016D54"/>
    <w:rsid w:val="00025C50"/>
    <w:rsid w:val="00030142"/>
    <w:rsid w:val="000355F6"/>
    <w:rsid w:val="000604EA"/>
    <w:rsid w:val="000756E4"/>
    <w:rsid w:val="0009634A"/>
    <w:rsid w:val="000A0431"/>
    <w:rsid w:val="000C178C"/>
    <w:rsid w:val="001076EC"/>
    <w:rsid w:val="001378B9"/>
    <w:rsid w:val="00140BC1"/>
    <w:rsid w:val="00142079"/>
    <w:rsid w:val="00143D4D"/>
    <w:rsid w:val="00146C5B"/>
    <w:rsid w:val="001565EA"/>
    <w:rsid w:val="001578EE"/>
    <w:rsid w:val="00172159"/>
    <w:rsid w:val="00180C06"/>
    <w:rsid w:val="00184843"/>
    <w:rsid w:val="001A4ACD"/>
    <w:rsid w:val="001A5965"/>
    <w:rsid w:val="001B4DDA"/>
    <w:rsid w:val="001D1E86"/>
    <w:rsid w:val="001D65E2"/>
    <w:rsid w:val="001E4A9D"/>
    <w:rsid w:val="001F6BB4"/>
    <w:rsid w:val="002006BF"/>
    <w:rsid w:val="0020549E"/>
    <w:rsid w:val="0021298C"/>
    <w:rsid w:val="0025180A"/>
    <w:rsid w:val="002649E0"/>
    <w:rsid w:val="0028632A"/>
    <w:rsid w:val="002A1217"/>
    <w:rsid w:val="002A2632"/>
    <w:rsid w:val="002B0B9C"/>
    <w:rsid w:val="002B3985"/>
    <w:rsid w:val="002C1760"/>
    <w:rsid w:val="002D0458"/>
    <w:rsid w:val="002D572B"/>
    <w:rsid w:val="002D6A57"/>
    <w:rsid w:val="002F6203"/>
    <w:rsid w:val="00300C70"/>
    <w:rsid w:val="00306C60"/>
    <w:rsid w:val="00325FA7"/>
    <w:rsid w:val="0034160C"/>
    <w:rsid w:val="0034429D"/>
    <w:rsid w:val="00361328"/>
    <w:rsid w:val="00375299"/>
    <w:rsid w:val="00382667"/>
    <w:rsid w:val="00383B95"/>
    <w:rsid w:val="003860E3"/>
    <w:rsid w:val="003862AD"/>
    <w:rsid w:val="003914B4"/>
    <w:rsid w:val="003B4153"/>
    <w:rsid w:val="003C5D98"/>
    <w:rsid w:val="003E01AD"/>
    <w:rsid w:val="003E0F41"/>
    <w:rsid w:val="003E3258"/>
    <w:rsid w:val="003F2BE3"/>
    <w:rsid w:val="003F7CD8"/>
    <w:rsid w:val="004076FC"/>
    <w:rsid w:val="00424E28"/>
    <w:rsid w:val="00425BA9"/>
    <w:rsid w:val="004266DA"/>
    <w:rsid w:val="00454E1B"/>
    <w:rsid w:val="00464F01"/>
    <w:rsid w:val="00474255"/>
    <w:rsid w:val="00476723"/>
    <w:rsid w:val="004B3308"/>
    <w:rsid w:val="004B4307"/>
    <w:rsid w:val="004B5553"/>
    <w:rsid w:val="004B71BD"/>
    <w:rsid w:val="004C6916"/>
    <w:rsid w:val="004D5D50"/>
    <w:rsid w:val="0050710C"/>
    <w:rsid w:val="00526188"/>
    <w:rsid w:val="005423DD"/>
    <w:rsid w:val="00544CB4"/>
    <w:rsid w:val="00553CA4"/>
    <w:rsid w:val="0055748C"/>
    <w:rsid w:val="00571CED"/>
    <w:rsid w:val="005842F9"/>
    <w:rsid w:val="0058738E"/>
    <w:rsid w:val="005A0A73"/>
    <w:rsid w:val="005B6A93"/>
    <w:rsid w:val="005C4D25"/>
    <w:rsid w:val="005D1814"/>
    <w:rsid w:val="005E63E7"/>
    <w:rsid w:val="00603A4D"/>
    <w:rsid w:val="00614D67"/>
    <w:rsid w:val="0061710B"/>
    <w:rsid w:val="0062758A"/>
    <w:rsid w:val="00641B68"/>
    <w:rsid w:val="00644EF8"/>
    <w:rsid w:val="006600EE"/>
    <w:rsid w:val="00661B52"/>
    <w:rsid w:val="0068547D"/>
    <w:rsid w:val="006923F1"/>
    <w:rsid w:val="0069356A"/>
    <w:rsid w:val="006A044B"/>
    <w:rsid w:val="006A1FA3"/>
    <w:rsid w:val="006A2E5C"/>
    <w:rsid w:val="006A581C"/>
    <w:rsid w:val="006B1BD3"/>
    <w:rsid w:val="006B4434"/>
    <w:rsid w:val="006C5ADA"/>
    <w:rsid w:val="006D451E"/>
    <w:rsid w:val="006F2EA0"/>
    <w:rsid w:val="006F653C"/>
    <w:rsid w:val="00705BBD"/>
    <w:rsid w:val="007174D3"/>
    <w:rsid w:val="00717F8F"/>
    <w:rsid w:val="00734887"/>
    <w:rsid w:val="007400D5"/>
    <w:rsid w:val="00742917"/>
    <w:rsid w:val="007430BD"/>
    <w:rsid w:val="007450B1"/>
    <w:rsid w:val="0075740A"/>
    <w:rsid w:val="007664C7"/>
    <w:rsid w:val="00771DBD"/>
    <w:rsid w:val="007720C5"/>
    <w:rsid w:val="007776C2"/>
    <w:rsid w:val="00781150"/>
    <w:rsid w:val="00783286"/>
    <w:rsid w:val="00792E10"/>
    <w:rsid w:val="00793010"/>
    <w:rsid w:val="00793DF2"/>
    <w:rsid w:val="007A0FB0"/>
    <w:rsid w:val="007A1160"/>
    <w:rsid w:val="007B7099"/>
    <w:rsid w:val="007C08CF"/>
    <w:rsid w:val="007C3600"/>
    <w:rsid w:val="007D5A0B"/>
    <w:rsid w:val="007E686C"/>
    <w:rsid w:val="007E6E87"/>
    <w:rsid w:val="008014B0"/>
    <w:rsid w:val="00801732"/>
    <w:rsid w:val="00825776"/>
    <w:rsid w:val="00826A0B"/>
    <w:rsid w:val="00832289"/>
    <w:rsid w:val="00835421"/>
    <w:rsid w:val="008371F3"/>
    <w:rsid w:val="0084248D"/>
    <w:rsid w:val="00842A01"/>
    <w:rsid w:val="00845CC9"/>
    <w:rsid w:val="00846B8A"/>
    <w:rsid w:val="008536AF"/>
    <w:rsid w:val="00864174"/>
    <w:rsid w:val="00873940"/>
    <w:rsid w:val="00873AE0"/>
    <w:rsid w:val="0087467E"/>
    <w:rsid w:val="008A72E8"/>
    <w:rsid w:val="008B197E"/>
    <w:rsid w:val="008B63B6"/>
    <w:rsid w:val="008E14BF"/>
    <w:rsid w:val="008F21B0"/>
    <w:rsid w:val="008F3CC8"/>
    <w:rsid w:val="0090453B"/>
    <w:rsid w:val="0090617C"/>
    <w:rsid w:val="00910B80"/>
    <w:rsid w:val="00924A6D"/>
    <w:rsid w:val="00936774"/>
    <w:rsid w:val="009460DE"/>
    <w:rsid w:val="00950FBB"/>
    <w:rsid w:val="009779CC"/>
    <w:rsid w:val="00977BA0"/>
    <w:rsid w:val="009801A8"/>
    <w:rsid w:val="009B0E58"/>
    <w:rsid w:val="009B3104"/>
    <w:rsid w:val="009B701B"/>
    <w:rsid w:val="009F334B"/>
    <w:rsid w:val="009F5B44"/>
    <w:rsid w:val="00A105B5"/>
    <w:rsid w:val="00A2443E"/>
    <w:rsid w:val="00A567F7"/>
    <w:rsid w:val="00A66E61"/>
    <w:rsid w:val="00A72740"/>
    <w:rsid w:val="00A84DAF"/>
    <w:rsid w:val="00A9116E"/>
    <w:rsid w:val="00A95A15"/>
    <w:rsid w:val="00A96B97"/>
    <w:rsid w:val="00A975B1"/>
    <w:rsid w:val="00AA1E80"/>
    <w:rsid w:val="00AC231D"/>
    <w:rsid w:val="00AC77DA"/>
    <w:rsid w:val="00AE2664"/>
    <w:rsid w:val="00AF353B"/>
    <w:rsid w:val="00B15316"/>
    <w:rsid w:val="00B15871"/>
    <w:rsid w:val="00B364CD"/>
    <w:rsid w:val="00B36B76"/>
    <w:rsid w:val="00B3734C"/>
    <w:rsid w:val="00B76A6F"/>
    <w:rsid w:val="00B777C8"/>
    <w:rsid w:val="00B80CD8"/>
    <w:rsid w:val="00B913AC"/>
    <w:rsid w:val="00BA77E7"/>
    <w:rsid w:val="00BB276C"/>
    <w:rsid w:val="00BD1EBD"/>
    <w:rsid w:val="00BD3BFF"/>
    <w:rsid w:val="00BF3697"/>
    <w:rsid w:val="00C036E8"/>
    <w:rsid w:val="00C335EE"/>
    <w:rsid w:val="00C52501"/>
    <w:rsid w:val="00C6191C"/>
    <w:rsid w:val="00C701E6"/>
    <w:rsid w:val="00C87114"/>
    <w:rsid w:val="00CB4646"/>
    <w:rsid w:val="00CB56E6"/>
    <w:rsid w:val="00CD7EC6"/>
    <w:rsid w:val="00D06BEC"/>
    <w:rsid w:val="00D1021B"/>
    <w:rsid w:val="00D12B93"/>
    <w:rsid w:val="00D12DDE"/>
    <w:rsid w:val="00D14C3C"/>
    <w:rsid w:val="00D3292B"/>
    <w:rsid w:val="00D36490"/>
    <w:rsid w:val="00D416B2"/>
    <w:rsid w:val="00D603A2"/>
    <w:rsid w:val="00D81ED9"/>
    <w:rsid w:val="00D9112F"/>
    <w:rsid w:val="00DA70EA"/>
    <w:rsid w:val="00DD5CD7"/>
    <w:rsid w:val="00E06016"/>
    <w:rsid w:val="00E06FBA"/>
    <w:rsid w:val="00E26518"/>
    <w:rsid w:val="00E3178B"/>
    <w:rsid w:val="00E318CC"/>
    <w:rsid w:val="00E363B7"/>
    <w:rsid w:val="00E47C5E"/>
    <w:rsid w:val="00E53E52"/>
    <w:rsid w:val="00E65A40"/>
    <w:rsid w:val="00E744E3"/>
    <w:rsid w:val="00E75822"/>
    <w:rsid w:val="00E80363"/>
    <w:rsid w:val="00E90A81"/>
    <w:rsid w:val="00E93716"/>
    <w:rsid w:val="00EC1F6A"/>
    <w:rsid w:val="00ED3D93"/>
    <w:rsid w:val="00EE2DC7"/>
    <w:rsid w:val="00EF3BF8"/>
    <w:rsid w:val="00EF40C4"/>
    <w:rsid w:val="00EF47E5"/>
    <w:rsid w:val="00F069F3"/>
    <w:rsid w:val="00F260A3"/>
    <w:rsid w:val="00F43684"/>
    <w:rsid w:val="00F52F99"/>
    <w:rsid w:val="00F5619A"/>
    <w:rsid w:val="00F61138"/>
    <w:rsid w:val="00F6341F"/>
    <w:rsid w:val="00F6452C"/>
    <w:rsid w:val="00F708B4"/>
    <w:rsid w:val="00F80B24"/>
    <w:rsid w:val="00F96495"/>
    <w:rsid w:val="00FB0A95"/>
    <w:rsid w:val="00FB6ED6"/>
    <w:rsid w:val="00FD0232"/>
    <w:rsid w:val="00FE3E48"/>
    <w:rsid w:val="00FF34B4"/>
    <w:rsid w:val="00FF55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819EAB-2A11-4EDA-BFF0-3EFCC417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80"/>
      <w:jc w:val="both"/>
    </w:pPr>
    <w:rPr>
      <w:sz w:val="18"/>
      <w:lang w:val="en-US" w:eastAsia="en-US"/>
    </w:rPr>
  </w:style>
  <w:style w:type="paragraph" w:styleId="1">
    <w:name w:val="heading 1"/>
    <w:basedOn w:val="a"/>
    <w:next w:val="a"/>
    <w:qFormat/>
    <w:pPr>
      <w:keepNext/>
      <w:numPr>
        <w:numId w:val="1"/>
      </w:numPr>
      <w:spacing w:before="40" w:after="0"/>
      <w:jc w:val="left"/>
      <w:outlineLvl w:val="0"/>
    </w:pPr>
    <w:rPr>
      <w:b/>
      <w:kern w:val="28"/>
      <w:sz w:val="24"/>
    </w:rPr>
  </w:style>
  <w:style w:type="paragraph" w:styleId="2">
    <w:name w:val="heading 2"/>
    <w:basedOn w:val="1"/>
    <w:next w:val="a"/>
    <w:qFormat/>
    <w:pPr>
      <w:numPr>
        <w:ilvl w:val="1"/>
      </w:numPr>
      <w:outlineLvl w:val="1"/>
    </w:pPr>
  </w:style>
  <w:style w:type="paragraph" w:styleId="3">
    <w:name w:val="heading 3"/>
    <w:basedOn w:val="2"/>
    <w:next w:val="a"/>
    <w:qFormat/>
    <w:pPr>
      <w:numPr>
        <w:ilvl w:val="2"/>
      </w:numPr>
      <w:outlineLvl w:val="2"/>
    </w:pPr>
    <w:rPr>
      <w:b w:val="0"/>
      <w:i/>
      <w:sz w:val="22"/>
    </w:rPr>
  </w:style>
  <w:style w:type="paragraph" w:styleId="4">
    <w:name w:val="heading 4"/>
    <w:basedOn w:val="3"/>
    <w:next w:val="a"/>
    <w:qFormat/>
    <w:pPr>
      <w:numPr>
        <w:ilvl w:val="3"/>
      </w:numPr>
      <w:outlineLvl w:val="3"/>
    </w:pPr>
  </w:style>
  <w:style w:type="paragraph" w:styleId="5">
    <w:name w:val="heading 5"/>
    <w:basedOn w:val="30"/>
    <w:next w:val="a"/>
    <w:qFormat/>
    <w:pPr>
      <w:numPr>
        <w:ilvl w:val="4"/>
        <w:numId w:val="1"/>
      </w:numPr>
      <w:spacing w:before="40" w:after="0"/>
      <w:ind w:left="0" w:firstLine="0"/>
      <w:jc w:val="left"/>
      <w:outlineLvl w:val="4"/>
    </w:pPr>
    <w:rPr>
      <w:i/>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rPr>
      <w:rFonts w:ascii="Times New Roman" w:hAnsi="Times New Roman"/>
      <w:sz w:val="18"/>
      <w:vertAlign w:val="superscript"/>
    </w:rPr>
  </w:style>
  <w:style w:type="paragraph" w:customStyle="1" w:styleId="Author">
    <w:name w:val="Author"/>
    <w:basedOn w:val="a"/>
    <w:pPr>
      <w:jc w:val="center"/>
    </w:pPr>
    <w:rPr>
      <w:rFonts w:ascii="Helvetica" w:hAnsi="Helvetica"/>
      <w:sz w:val="24"/>
    </w:rPr>
  </w:style>
  <w:style w:type="paragraph" w:customStyle="1" w:styleId="Paper-Title">
    <w:name w:val="Paper-Title"/>
    <w:basedOn w:val="a"/>
    <w:pPr>
      <w:spacing w:after="120"/>
      <w:jc w:val="center"/>
    </w:pPr>
    <w:rPr>
      <w:rFonts w:ascii="Helvetica" w:hAnsi="Helvetica"/>
      <w:b/>
      <w:sz w:val="36"/>
    </w:rPr>
  </w:style>
  <w:style w:type="paragraph" w:customStyle="1" w:styleId="Affiliations">
    <w:name w:val="Affiliations"/>
    <w:basedOn w:val="a"/>
    <w:rsid w:val="00F5619A"/>
    <w:pPr>
      <w:spacing w:after="0"/>
      <w:jc w:val="center"/>
    </w:pPr>
    <w:rPr>
      <w:rFonts w:ascii="Helvetica" w:hAnsi="Helvetica"/>
      <w:sz w:val="20"/>
    </w:rPr>
  </w:style>
  <w:style w:type="paragraph" w:styleId="a4">
    <w:name w:val="footnote text"/>
    <w:basedOn w:val="a"/>
    <w:link w:val="Char"/>
    <w:uiPriority w:val="99"/>
    <w:pPr>
      <w:ind w:left="144" w:hanging="144"/>
    </w:pPr>
  </w:style>
  <w:style w:type="paragraph" w:customStyle="1" w:styleId="Bullet">
    <w:name w:val="Bullet"/>
    <w:basedOn w:val="a"/>
    <w:pPr>
      <w:ind w:left="144" w:hanging="144"/>
    </w:pPr>
  </w:style>
  <w:style w:type="paragraph" w:styleId="a5">
    <w:name w:val="footer"/>
    <w:basedOn w:val="a"/>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1"/>
    <w:pPr>
      <w:numPr>
        <w:numId w:val="0"/>
      </w:numPr>
      <w:spacing w:before="0" w:after="120"/>
      <w:jc w:val="both"/>
      <w:outlineLvl w:val="9"/>
    </w:pPr>
    <w:rPr>
      <w:b w:val="0"/>
      <w:sz w:val="18"/>
    </w:rPr>
  </w:style>
  <w:style w:type="paragraph" w:styleId="30">
    <w:name w:val="List Number 3"/>
    <w:basedOn w:val="a"/>
    <w:pPr>
      <w:ind w:left="1080" w:hanging="360"/>
    </w:pPr>
  </w:style>
  <w:style w:type="paragraph" w:customStyle="1" w:styleId="Captions">
    <w:name w:val="Captions"/>
    <w:basedOn w:val="a"/>
    <w:pPr>
      <w:framePr w:w="4680" w:h="2160" w:hRule="exact" w:hSpace="187" w:wrap="around" w:hAnchor="text" w:yAlign="bottom" w:anchorLock="1"/>
      <w:jc w:val="center"/>
    </w:pPr>
    <w:rPr>
      <w:b/>
    </w:rPr>
  </w:style>
  <w:style w:type="paragraph" w:customStyle="1" w:styleId="References">
    <w:name w:val="References"/>
    <w:basedOn w:val="a"/>
    <w:pPr>
      <w:numPr>
        <w:numId w:val="2"/>
      </w:numPr>
      <w:jc w:val="left"/>
    </w:pPr>
  </w:style>
  <w:style w:type="character" w:styleId="a6">
    <w:name w:val="page number"/>
    <w:basedOn w:val="a0"/>
  </w:style>
  <w:style w:type="paragraph" w:styleId="a7">
    <w:name w:val="Body Text Indent"/>
    <w:basedOn w:val="a"/>
    <w:pPr>
      <w:spacing w:after="0"/>
      <w:ind w:firstLine="360"/>
    </w:pPr>
  </w:style>
  <w:style w:type="paragraph" w:styleId="a8">
    <w:name w:val="Document Map"/>
    <w:basedOn w:val="a"/>
    <w:semiHidden/>
    <w:pPr>
      <w:shd w:val="clear" w:color="auto" w:fill="000080"/>
    </w:pPr>
    <w:rPr>
      <w:rFonts w:ascii="Tahoma" w:hAnsi="Tahoma" w:cs="Tahoma"/>
    </w:rPr>
  </w:style>
  <w:style w:type="paragraph" w:styleId="a9">
    <w:name w:val="caption"/>
    <w:basedOn w:val="a"/>
    <w:next w:val="a"/>
    <w:qFormat/>
    <w:pPr>
      <w:jc w:val="center"/>
    </w:pPr>
    <w:rPr>
      <w:rFonts w:cs="Miriam"/>
      <w:b/>
      <w:bCs/>
      <w:szCs w:val="18"/>
      <w:lang w:eastAsia="en-AU"/>
    </w:rPr>
  </w:style>
  <w:style w:type="paragraph" w:styleId="aa">
    <w:name w:val="Body Text"/>
    <w:basedOn w:val="a"/>
    <w:pPr>
      <w:framePr w:w="4680" w:h="2112" w:hRule="exact" w:hSpace="187" w:wrap="around" w:vAnchor="page" w:hAnchor="page" w:x="1155" w:y="12245" w:anchorLock="1"/>
      <w:spacing w:after="0"/>
    </w:pPr>
    <w:rPr>
      <w:sz w:val="16"/>
    </w:rPr>
  </w:style>
  <w:style w:type="character" w:styleId="-">
    <w:name w:val="Hyperlink"/>
    <w:rPr>
      <w:color w:val="0000FF"/>
      <w:u w:val="single"/>
    </w:rPr>
  </w:style>
  <w:style w:type="paragraph" w:styleId="ab">
    <w:name w:val="header"/>
    <w:basedOn w:val="a"/>
    <w:pPr>
      <w:tabs>
        <w:tab w:val="center" w:pos="4320"/>
        <w:tab w:val="right" w:pos="8640"/>
      </w:tabs>
    </w:pPr>
  </w:style>
  <w:style w:type="character" w:styleId="-0">
    <w:name w:val="FollowedHyperlink"/>
    <w:rsid w:val="0062758A"/>
    <w:rPr>
      <w:color w:val="800080"/>
      <w:u w:val="single"/>
    </w:rPr>
  </w:style>
  <w:style w:type="paragraph" w:styleId="20">
    <w:name w:val="Body Text 2"/>
    <w:basedOn w:val="a"/>
    <w:link w:val="2Char"/>
    <w:rsid w:val="00F260A3"/>
    <w:pPr>
      <w:spacing w:after="120" w:line="480" w:lineRule="auto"/>
    </w:pPr>
  </w:style>
  <w:style w:type="character" w:customStyle="1" w:styleId="2Char">
    <w:name w:val="Σώμα κείμενου 2 Char"/>
    <w:link w:val="20"/>
    <w:rsid w:val="00F260A3"/>
    <w:rPr>
      <w:sz w:val="18"/>
      <w:lang w:val="en-US" w:eastAsia="en-US"/>
    </w:rPr>
  </w:style>
  <w:style w:type="character" w:customStyle="1" w:styleId="citationref">
    <w:name w:val="citationref"/>
    <w:rsid w:val="0025180A"/>
  </w:style>
  <w:style w:type="paragraph" w:styleId="ac">
    <w:name w:val="List Paragraph"/>
    <w:basedOn w:val="a"/>
    <w:uiPriority w:val="34"/>
    <w:qFormat/>
    <w:rsid w:val="006F653C"/>
    <w:pPr>
      <w:spacing w:after="0"/>
      <w:ind w:left="720"/>
      <w:contextualSpacing/>
      <w:jc w:val="left"/>
    </w:pPr>
    <w:rPr>
      <w:sz w:val="24"/>
      <w:lang w:val="el-GR"/>
    </w:rPr>
  </w:style>
  <w:style w:type="paragraph" w:styleId="Web">
    <w:name w:val="Normal (Web)"/>
    <w:basedOn w:val="a"/>
    <w:unhideWhenUsed/>
    <w:rsid w:val="006F653C"/>
    <w:pPr>
      <w:spacing w:before="100" w:beforeAutospacing="1" w:after="100" w:afterAutospacing="1"/>
      <w:jc w:val="left"/>
    </w:pPr>
    <w:rPr>
      <w:sz w:val="24"/>
      <w:szCs w:val="24"/>
      <w:lang w:val="el-GR" w:eastAsia="el-GR"/>
    </w:rPr>
  </w:style>
  <w:style w:type="character" w:customStyle="1" w:styleId="apple-converted-space">
    <w:name w:val="apple-converted-space"/>
    <w:rsid w:val="007A1160"/>
  </w:style>
  <w:style w:type="character" w:styleId="ad">
    <w:name w:val="Unresolved Mention"/>
    <w:uiPriority w:val="99"/>
    <w:semiHidden/>
    <w:unhideWhenUsed/>
    <w:rsid w:val="00B364CD"/>
    <w:rPr>
      <w:color w:val="605E5C"/>
      <w:shd w:val="clear" w:color="auto" w:fill="E1DFDD"/>
    </w:rPr>
  </w:style>
  <w:style w:type="character" w:customStyle="1" w:styleId="Char">
    <w:name w:val="Κείμενο υποσημείωσης Char"/>
    <w:link w:val="a4"/>
    <w:uiPriority w:val="99"/>
    <w:rsid w:val="001D65E2"/>
    <w:rPr>
      <w:sz w:val="18"/>
      <w:lang w:val="en-US" w:eastAsia="en-US"/>
    </w:rPr>
  </w:style>
  <w:style w:type="character" w:styleId="ae">
    <w:name w:val="Strong"/>
    <w:uiPriority w:val="22"/>
    <w:qFormat/>
    <w:rsid w:val="00C52501"/>
    <w:rPr>
      <w:b/>
    </w:rPr>
  </w:style>
  <w:style w:type="character" w:styleId="af">
    <w:name w:val="Emphasis"/>
    <w:uiPriority w:val="20"/>
    <w:qFormat/>
    <w:rsid w:val="00C52501"/>
    <w:rPr>
      <w:i/>
    </w:rPr>
  </w:style>
  <w:style w:type="character" w:customStyle="1" w:styleId="journaltitle">
    <w:name w:val="journaltitle"/>
    <w:rsid w:val="008F21B0"/>
  </w:style>
  <w:style w:type="character" w:customStyle="1" w:styleId="articlecitationyear">
    <w:name w:val="articlecitation_year"/>
    <w:rsid w:val="008F21B0"/>
  </w:style>
  <w:style w:type="character" w:customStyle="1" w:styleId="articlecitationvolume">
    <w:name w:val="articlecitation_volume"/>
    <w:rsid w:val="008F21B0"/>
  </w:style>
  <w:style w:type="character" w:customStyle="1" w:styleId="isbn-label">
    <w:name w:val="isbn-label"/>
    <w:rsid w:val="0021298C"/>
  </w:style>
  <w:style w:type="character" w:customStyle="1" w:styleId="authorsname">
    <w:name w:val="authors__name"/>
    <w:rsid w:val="00FB6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1920x12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3443</Words>
  <Characters>20639</Characters>
  <Application>Microsoft Office Word</Application>
  <DocSecurity>0</DocSecurity>
  <Lines>171</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User</cp:lastModifiedBy>
  <cp:revision>2</cp:revision>
  <cp:lastPrinted>2011-01-13T08:51:00Z</cp:lastPrinted>
  <dcterms:created xsi:type="dcterms:W3CDTF">2019-07-30T15:29:00Z</dcterms:created>
  <dcterms:modified xsi:type="dcterms:W3CDTF">2019-07-30T15:29:00Z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